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31" w:rsidRPr="00393231" w:rsidRDefault="00393231" w:rsidP="006E0ED4">
      <w:pPr>
        <w:pBdr>
          <w:bottom w:val="dashed" w:sz="6" w:space="0" w:color="D1D7EA"/>
        </w:pBd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9323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Application </w:t>
      </w:r>
      <w:proofErr w:type="spellStart"/>
      <w:r w:rsidRPr="0039323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Terms</w:t>
      </w:r>
      <w:proofErr w:type="spellEnd"/>
      <w:r w:rsidRPr="0039323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(Turkish Programs)</w:t>
      </w:r>
    </w:p>
    <w:p w:rsidR="00393231" w:rsidRPr="00393231" w:rsidRDefault="00393231" w:rsidP="006E0ED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 GENERAL RULE IN APPLICATIONS</w:t>
      </w:r>
    </w:p>
    <w:p w:rsidR="00393231" w:rsidRPr="00393231" w:rsidRDefault="00393231" w:rsidP="006E0ED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Ph.D</w:t>
      </w:r>
      <w:proofErr w:type="spellEnd"/>
      <w:proofErr w:type="gram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program is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Executive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proceedings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3231" w:rsidRPr="00393231" w:rsidRDefault="00393231" w:rsidP="006E0ED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APPLICATION REQUIREMENTS TO MA PROGRAM</w:t>
      </w:r>
    </w:p>
    <w:p w:rsidR="00393231" w:rsidRPr="00393231" w:rsidRDefault="00393231" w:rsidP="006E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3231" w:rsidRPr="00393231" w:rsidRDefault="00393231" w:rsidP="006E0E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own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BA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diploma</w:t>
      </w:r>
    </w:p>
    <w:p w:rsidR="00393231" w:rsidRPr="00393231" w:rsidRDefault="00393231" w:rsidP="006E0E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55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 Test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similar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GRE)</w:t>
      </w:r>
    </w:p>
    <w:p w:rsidR="00393231" w:rsidRPr="00393231" w:rsidRDefault="00393231" w:rsidP="006E0E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KPDS Test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ÜDS Test</w:t>
      </w:r>
    </w:p>
    <w:p w:rsidR="00393231" w:rsidRPr="00393231" w:rsidRDefault="00393231" w:rsidP="006E0E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criteria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percentages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%50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 Test; % 10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KPDS/ÜDS Test; %15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GPA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%25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intervivew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decision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candidates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55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listed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major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is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Executive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3231" w:rsidRPr="00393231" w:rsidRDefault="00393231" w:rsidP="006E0ED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APPLICATION REQUIREMENTS/TERMS TO DOCTORAL (</w:t>
      </w:r>
      <w:proofErr w:type="spellStart"/>
      <w:proofErr w:type="gramStart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Ph.D</w:t>
      </w:r>
      <w:proofErr w:type="spellEnd"/>
      <w:proofErr w:type="gramEnd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.) PROGRAM</w:t>
      </w:r>
    </w:p>
    <w:p w:rsidR="00393231" w:rsidRPr="00393231" w:rsidRDefault="00393231" w:rsidP="006E0E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eligible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D. program,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Master’s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thesis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diploma.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addition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GPA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100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55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100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KPDS/ÜDS Test,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original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certified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confirmed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copy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55 standart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 Test. </w:t>
      </w:r>
    </w:p>
    <w:p w:rsidR="00393231" w:rsidRPr="00393231" w:rsidRDefault="00393231" w:rsidP="006E0E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got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55 standart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 Test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completed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 program, can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D. program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ALES Test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requirement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long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pause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give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break)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criteria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percentages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%50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 Test; % 10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KPDS/ÜDS Test; %15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GPA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%25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intervivew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decision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candidates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listed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is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Executive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3231" w:rsidRPr="00393231" w:rsidRDefault="00393231" w:rsidP="006E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3231" w:rsidRDefault="00393231" w:rsidP="006E0ED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393231" w:rsidRDefault="00393231" w:rsidP="006E0ED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393231" w:rsidRPr="00393231" w:rsidRDefault="00393231" w:rsidP="006E0ED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ACCEPTANCE OF FOREIGN STUDENTS</w:t>
      </w:r>
    </w:p>
    <w:p w:rsidR="00393231" w:rsidRPr="00393231" w:rsidRDefault="00393231" w:rsidP="006E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3231" w:rsidRPr="00393231" w:rsidRDefault="00393231" w:rsidP="006E0E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Application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Requirements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Foreign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</w:p>
    <w:p w:rsidR="00393231" w:rsidRPr="00393231" w:rsidRDefault="00393231" w:rsidP="006E0E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 Test,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equivalent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GRE/GMAT Test,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being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taken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Being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sucessful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Oral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</w:p>
    <w:p w:rsidR="00393231" w:rsidRPr="00393231" w:rsidRDefault="00393231" w:rsidP="006E0E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his/her BA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Turkey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Getting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equivalency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his/her BA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Diploma,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Higher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YÖK) </w:t>
      </w:r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Getting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either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 Language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Profficiency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</w:t>
      </w:r>
      <w:proofErr w:type="gram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done</w:t>
      </w:r>
      <w:proofErr w:type="gram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National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Police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Academy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TÖMER,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shows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level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Turkish Language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proficiency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not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stated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above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proceedings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rules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3231" w:rsidRPr="00393231" w:rsidRDefault="00393231" w:rsidP="006E0ED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Application </w:t>
      </w:r>
      <w:proofErr w:type="spellStart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Terms</w:t>
      </w:r>
      <w:proofErr w:type="spellEnd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Foreign</w:t>
      </w:r>
      <w:proofErr w:type="spellEnd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Students</w:t>
      </w:r>
      <w:proofErr w:type="spellEnd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Doctoral</w:t>
      </w:r>
      <w:proofErr w:type="spellEnd"/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Programs</w:t>
      </w:r>
    </w:p>
    <w:p w:rsidR="00393231" w:rsidRPr="00393231" w:rsidRDefault="00393231" w:rsidP="006E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3231" w:rsidRPr="00393231" w:rsidRDefault="00393231" w:rsidP="006E0E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own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native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55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ÜDS Test on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English, French,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German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equal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test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approved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Interuniversity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93231" w:rsidRPr="00393231" w:rsidRDefault="00393231" w:rsidP="006E0E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 Test,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equivalent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GRE/GMAT Test,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being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taken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eligible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D. program,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Master’s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thesis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diploma. </w:t>
      </w:r>
    </w:p>
    <w:p w:rsidR="00393231" w:rsidRPr="00393231" w:rsidRDefault="00393231" w:rsidP="006E0E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got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Turkey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100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proficiency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either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National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Police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Academy,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TÖMER,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indicates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proficient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level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End"/>
    </w:p>
    <w:p w:rsidR="00393231" w:rsidRPr="00393231" w:rsidRDefault="00393231" w:rsidP="006E0E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got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Turkey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equivalency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his/her BA Diploma,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Higher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(YOK). </w:t>
      </w:r>
    </w:p>
    <w:p w:rsidR="00393231" w:rsidRPr="00393231" w:rsidRDefault="00393231" w:rsidP="006E0E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successful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institutuional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rules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regulations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91F4D" w:rsidRDefault="00C91F4D" w:rsidP="006E0ED4">
      <w:pPr>
        <w:jc w:val="both"/>
      </w:pPr>
    </w:p>
    <w:p w:rsidR="00393231" w:rsidRDefault="00393231" w:rsidP="006E0ED4">
      <w:pPr>
        <w:pBdr>
          <w:bottom w:val="dashed" w:sz="6" w:space="0" w:color="D1D7EA"/>
        </w:pBd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:rsidR="00393231" w:rsidRDefault="00393231" w:rsidP="006E0ED4">
      <w:pPr>
        <w:pBdr>
          <w:bottom w:val="dashed" w:sz="6" w:space="0" w:color="D1D7EA"/>
        </w:pBd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:rsidR="00393231" w:rsidRDefault="00393231" w:rsidP="006E0ED4">
      <w:pPr>
        <w:pBdr>
          <w:bottom w:val="dashed" w:sz="6" w:space="0" w:color="D1D7EA"/>
        </w:pBd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:rsidR="00393231" w:rsidRPr="00393231" w:rsidRDefault="00393231" w:rsidP="006E0ED4">
      <w:pPr>
        <w:pBdr>
          <w:bottom w:val="dashed" w:sz="6" w:space="0" w:color="D1D7EA"/>
        </w:pBd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9323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lastRenderedPageBreak/>
        <w:t xml:space="preserve">Application </w:t>
      </w:r>
      <w:proofErr w:type="spellStart"/>
      <w:r w:rsidRPr="0039323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Terms</w:t>
      </w:r>
      <w:proofErr w:type="spellEnd"/>
      <w:r w:rsidRPr="0039323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(English Program)</w:t>
      </w:r>
    </w:p>
    <w:p w:rsidR="00393231" w:rsidRPr="00393231" w:rsidRDefault="00393231" w:rsidP="006E0ED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932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APPLICATION TERMS AND REQUIREMENTS FOR INTERNATIONAL SECURITY MASTER'S PROGRAM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BA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diploma.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letters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two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individuals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assess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applicant's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qualifications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Statement of Background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Goals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Resume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CV.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Official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Transcripts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sealed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envelopes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English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Proficiency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earned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where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English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primary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instruction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Kamu Personeli Dil Sınavı (KPDS), Test of English as 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Foreign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Language (TOEFL)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International English Language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Testing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(IELTS).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earned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English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primary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instruction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tests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minimum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tests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75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KPDS, ÜDS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YDS; 550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TOEFL;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IELTS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equivalents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). 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GRE/ALES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either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GRE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ALES. Turkish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55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equivalents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1100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GRE.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tests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taken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Turkish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GRE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ALES.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ID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Photo)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Passport,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notarized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copies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Application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Fee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(50 TL).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criteria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percentages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%50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GRE/ALES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% 20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TOEFL/IELTS/KPDS/ÜDS/YDS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%5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GPA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%25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/oral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60/100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/oral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.)</w:t>
      </w:r>
    </w:p>
    <w:p w:rsidR="00393231" w:rsidRPr="00393231" w:rsidRDefault="00393231" w:rsidP="006E0E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an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criteria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percentages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considered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non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-Turkish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% 40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TOEFL/IELTS/KPDS/ÜDS/YDS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%15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graduation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GPA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%45 of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/oral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60/100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/oral </w:t>
      </w:r>
      <w:proofErr w:type="spellStart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393231">
        <w:rPr>
          <w:rFonts w:ascii="Times New Roman" w:eastAsia="Times New Roman" w:hAnsi="Times New Roman" w:cs="Times New Roman"/>
          <w:sz w:val="24"/>
          <w:szCs w:val="24"/>
          <w:lang w:eastAsia="tr-TR"/>
        </w:rPr>
        <w:t>.)</w:t>
      </w:r>
    </w:p>
    <w:p w:rsidR="00393231" w:rsidRDefault="00393231" w:rsidP="006E0ED4">
      <w:pPr>
        <w:jc w:val="both"/>
      </w:pPr>
    </w:p>
    <w:p w:rsidR="00393231" w:rsidRDefault="00393231" w:rsidP="006E0ED4">
      <w:pPr>
        <w:pStyle w:val="Heading2"/>
        <w:pBdr>
          <w:bottom w:val="dashed" w:sz="6" w:space="0" w:color="D1D7EA"/>
        </w:pBdr>
        <w:jc w:val="both"/>
      </w:pPr>
    </w:p>
    <w:p w:rsidR="00393231" w:rsidRDefault="00393231" w:rsidP="006E0ED4">
      <w:pPr>
        <w:pStyle w:val="Heading2"/>
        <w:pBdr>
          <w:bottom w:val="dashed" w:sz="6" w:space="0" w:color="D1D7EA"/>
        </w:pBdr>
        <w:jc w:val="both"/>
      </w:pPr>
    </w:p>
    <w:p w:rsidR="00393231" w:rsidRDefault="00393231" w:rsidP="006E0ED4">
      <w:pPr>
        <w:pStyle w:val="Heading2"/>
        <w:pBdr>
          <w:bottom w:val="dashed" w:sz="6" w:space="0" w:color="D1D7EA"/>
        </w:pBdr>
        <w:jc w:val="both"/>
      </w:pPr>
    </w:p>
    <w:p w:rsidR="00393231" w:rsidRDefault="00393231" w:rsidP="006E0ED4">
      <w:pPr>
        <w:pStyle w:val="Heading2"/>
        <w:pBdr>
          <w:bottom w:val="dashed" w:sz="6" w:space="0" w:color="D1D7EA"/>
        </w:pBdr>
        <w:jc w:val="both"/>
      </w:pPr>
    </w:p>
    <w:p w:rsidR="00393231" w:rsidRDefault="00393231" w:rsidP="006E0ED4">
      <w:pPr>
        <w:pStyle w:val="Heading2"/>
        <w:pBdr>
          <w:bottom w:val="dashed" w:sz="6" w:space="0" w:color="D1D7EA"/>
        </w:pBdr>
        <w:jc w:val="both"/>
      </w:pPr>
    </w:p>
    <w:p w:rsidR="00393231" w:rsidRDefault="00393231" w:rsidP="006E0ED4">
      <w:pPr>
        <w:pStyle w:val="Heading2"/>
        <w:pBdr>
          <w:bottom w:val="dashed" w:sz="6" w:space="0" w:color="D1D7EA"/>
        </w:pBdr>
        <w:jc w:val="both"/>
      </w:pPr>
      <w:proofErr w:type="spellStart"/>
      <w:r>
        <w:lastRenderedPageBreak/>
        <w:t>Departments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3217"/>
        <w:gridCol w:w="3067"/>
        <w:gridCol w:w="1212"/>
        <w:gridCol w:w="1332"/>
      </w:tblGrid>
      <w:tr w:rsidR="00393231" w:rsidTr="00393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Department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Department</w:t>
            </w:r>
            <w:proofErr w:type="spellEnd"/>
            <w:r>
              <w:t xml:space="preserve"> Chair/Program </w:t>
            </w:r>
            <w:proofErr w:type="spellStart"/>
            <w:r>
              <w:t>Coordinator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Master’s</w:t>
            </w:r>
            <w:proofErr w:type="spellEnd"/>
            <w:r>
              <w:t xml:space="preserve"> (MA) 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Doctoral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  <w:r>
              <w:t xml:space="preserve">.) </w:t>
            </w:r>
          </w:p>
        </w:tc>
      </w:tr>
      <w:tr w:rsidR="00393231" w:rsidTr="00393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Justice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 xml:space="preserve">Full </w:t>
            </w:r>
            <w:proofErr w:type="spellStart"/>
            <w:r>
              <w:t>Professor</w:t>
            </w:r>
            <w:proofErr w:type="spellEnd"/>
            <w:r>
              <w:t xml:space="preserve"> Vahit BIÇAK 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</w:p>
        </w:tc>
      </w:tr>
      <w:tr w:rsidR="00393231" w:rsidTr="00393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Crime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 xml:space="preserve">Full </w:t>
            </w:r>
            <w:proofErr w:type="spellStart"/>
            <w:r>
              <w:t>Professor</w:t>
            </w:r>
            <w:proofErr w:type="spellEnd"/>
            <w:r>
              <w:t xml:space="preserve"> Aytekin GELERİ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</w:p>
        </w:tc>
      </w:tr>
      <w:tr w:rsidR="00393231" w:rsidTr="00393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Criminal</w:t>
            </w:r>
            <w:proofErr w:type="spellEnd"/>
            <w:r>
              <w:t xml:space="preserve"> </w:t>
            </w:r>
            <w:proofErr w:type="spellStart"/>
            <w:r>
              <w:t>Justice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 xml:space="preserve">Full </w:t>
            </w:r>
            <w:proofErr w:type="spellStart"/>
            <w:r>
              <w:t>Professor</w:t>
            </w:r>
            <w:proofErr w:type="spellEnd"/>
            <w:r>
              <w:t xml:space="preserve"> Cengiz BAŞAK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</w:p>
        </w:tc>
      </w:tr>
      <w:tr w:rsidR="00393231" w:rsidTr="00393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International Security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Professor</w:t>
            </w:r>
            <w:proofErr w:type="spellEnd"/>
            <w:r>
              <w:t xml:space="preserve"> Arif KÖKTAŞ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</w:tr>
      <w:tr w:rsidR="00393231" w:rsidTr="00393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Terrorism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Transnational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 xml:space="preserve">Full </w:t>
            </w:r>
            <w:proofErr w:type="spellStart"/>
            <w:r>
              <w:t>Professor</w:t>
            </w:r>
            <w:proofErr w:type="spellEnd"/>
            <w:r>
              <w:t xml:space="preserve"> İhsan BAL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</w:p>
        </w:tc>
      </w:tr>
      <w:tr w:rsidR="00393231" w:rsidTr="00393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International Security (English)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Assistant</w:t>
            </w:r>
            <w:proofErr w:type="spellEnd"/>
            <w:r>
              <w:t xml:space="preserve"> </w:t>
            </w:r>
            <w:proofErr w:type="spellStart"/>
            <w:r>
              <w:t>Professor</w:t>
            </w:r>
            <w:proofErr w:type="spellEnd"/>
            <w:r>
              <w:t xml:space="preserve"> Zakir GÜL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</w:p>
        </w:tc>
      </w:tr>
      <w:tr w:rsidR="00393231" w:rsidTr="00393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Management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Professor</w:t>
            </w:r>
            <w:proofErr w:type="spellEnd"/>
            <w:r>
              <w:t xml:space="preserve"> Yılmaz ÇOLAK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</w:tr>
      <w:tr w:rsidR="00393231" w:rsidTr="00393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Intelligence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/</w:t>
            </w:r>
            <w:proofErr w:type="spellStart"/>
            <w:r>
              <w:t>Research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Dr. Musa TÜZÜNER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</w:p>
        </w:tc>
      </w:tr>
      <w:tr w:rsidR="00393231" w:rsidTr="00393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Transportation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Administration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Dr. Orhan FİLİZ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393231" w:rsidRDefault="00393231" w:rsidP="006E0ED4">
            <w:pPr>
              <w:jc w:val="both"/>
              <w:rPr>
                <w:sz w:val="24"/>
                <w:szCs w:val="24"/>
              </w:rPr>
            </w:pPr>
          </w:p>
        </w:tc>
      </w:tr>
    </w:tbl>
    <w:p w:rsidR="00393231" w:rsidRDefault="00393231" w:rsidP="006E0ED4">
      <w:pPr>
        <w:jc w:val="both"/>
      </w:pPr>
    </w:p>
    <w:p w:rsidR="00654027" w:rsidRDefault="00654027" w:rsidP="00654027">
      <w:pPr>
        <w:pStyle w:val="ListParagraph"/>
        <w:numPr>
          <w:ilvl w:val="0"/>
          <w:numId w:val="4"/>
        </w:numPr>
        <w:jc w:val="both"/>
      </w:pPr>
      <w:bookmarkStart w:id="0" w:name="_GoBack"/>
      <w:bookmarkEnd w:id="0"/>
      <w:proofErr w:type="spellStart"/>
      <w:r>
        <w:t>For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:rsidR="00654027" w:rsidRDefault="00654027" w:rsidP="00654027">
      <w:pPr>
        <w:jc w:val="both"/>
      </w:pPr>
      <w:hyperlink r:id="rId6" w:history="1">
        <w:r w:rsidRPr="0067375C">
          <w:rPr>
            <w:rStyle w:val="Hyperlink"/>
          </w:rPr>
          <w:t>http://pa.edu.tr/?app=E2DA8873-4967-4A92-9D20-9019A52C6011</w:t>
        </w:r>
      </w:hyperlink>
    </w:p>
    <w:p w:rsidR="00654027" w:rsidRDefault="00654027" w:rsidP="00654027">
      <w:pPr>
        <w:jc w:val="both"/>
      </w:pPr>
      <w:hyperlink r:id="rId7" w:history="1">
        <w:r w:rsidRPr="0067375C">
          <w:rPr>
            <w:rStyle w:val="Hyperlink"/>
          </w:rPr>
          <w:t>http://pa.edu.tr/?app=DDC524C9-7DFD-4BA7-985B-5C7FFA118098</w:t>
        </w:r>
      </w:hyperlink>
    </w:p>
    <w:p w:rsidR="00654027" w:rsidRDefault="00654027" w:rsidP="00654027">
      <w:pPr>
        <w:jc w:val="both"/>
      </w:pPr>
    </w:p>
    <w:sectPr w:rsidR="0065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831"/>
    <w:multiLevelType w:val="multilevel"/>
    <w:tmpl w:val="FC84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60DD9"/>
    <w:multiLevelType w:val="multilevel"/>
    <w:tmpl w:val="BCF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61D2C"/>
    <w:multiLevelType w:val="multilevel"/>
    <w:tmpl w:val="AC12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35145"/>
    <w:multiLevelType w:val="multilevel"/>
    <w:tmpl w:val="0D2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24E78"/>
    <w:multiLevelType w:val="multilevel"/>
    <w:tmpl w:val="5168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F4"/>
    <w:rsid w:val="00393231"/>
    <w:rsid w:val="00654027"/>
    <w:rsid w:val="006E0ED4"/>
    <w:rsid w:val="00C91F4D"/>
    <w:rsid w:val="00CB5438"/>
    <w:rsid w:val="00F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3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393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323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9323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unhideWhenUsed/>
    <w:rsid w:val="006540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3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393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323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9323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unhideWhenUsed/>
    <w:rsid w:val="006540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.edu.tr/?app=DDC524C9-7DFD-4BA7-985B-5C7FFA1180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.edu.tr/?app=E2DA8873-4967-4A92-9D20-9019A52C6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Murat Şekeralmaz</dc:creator>
  <cp:lastModifiedBy>yunus.yilmaz</cp:lastModifiedBy>
  <cp:revision>4</cp:revision>
  <dcterms:created xsi:type="dcterms:W3CDTF">2013-07-30T10:32:00Z</dcterms:created>
  <dcterms:modified xsi:type="dcterms:W3CDTF">2013-07-30T12:41:00Z</dcterms:modified>
</cp:coreProperties>
</file>