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E082F" w14:textId="77777777" w:rsidR="00E027C3" w:rsidRPr="009F0ADE" w:rsidRDefault="00902566" w:rsidP="006A24E0">
      <w:pPr>
        <w:pStyle w:val="Title"/>
        <w:spacing w:before="120" w:after="120"/>
      </w:pPr>
      <w:r w:rsidRPr="009F0ADE">
        <w:t>TAPU İŞLEMLERİNE İLİŞKİN BİLGİLENDİRME</w:t>
      </w:r>
    </w:p>
    <w:p w14:paraId="5A4CA87F" w14:textId="77777777" w:rsidR="0041752E" w:rsidRDefault="0041752E" w:rsidP="006A24E0">
      <w:pPr>
        <w:spacing w:before="120" w:after="120" w:line="240" w:lineRule="auto"/>
        <w:jc w:val="center"/>
      </w:pPr>
    </w:p>
    <w:p w14:paraId="49E8FD88" w14:textId="486F18AD" w:rsidR="00E027C3" w:rsidRDefault="0041752E" w:rsidP="006A24E0">
      <w:pPr>
        <w:spacing w:before="120" w:after="120" w:line="240" w:lineRule="auto"/>
        <w:jc w:val="both"/>
      </w:pPr>
      <w:r>
        <w:t xml:space="preserve">Yurt dışında yaşayan Türk vatandaşları ile ülkemizde yatırım yapmak isteyen yabancılar Türkiye’de bulunan taşınmazlara ilişkin tapu işlemlerini Berlin Başkonsolosluğu Tapu ve Kadastro </w:t>
      </w:r>
      <w:proofErr w:type="gramStart"/>
      <w:r>
        <w:t>Temsilciliği  aracılığıyla</w:t>
      </w:r>
      <w:proofErr w:type="gramEnd"/>
      <w:r>
        <w:t xml:space="preserve"> yurt dışında da yapabilmektedir.Yapılan son düzenlemeler sonucunda tarafların aynı anda taşınmazın bulunduğu müdürlükte bulunması gerekliliği kalmadığından Türkiye’ye </w:t>
      </w:r>
      <w:r w:rsidR="00C36391">
        <w:t xml:space="preserve">gitmeden </w:t>
      </w:r>
      <w:r w:rsidR="00753FDA">
        <w:t>satış, bağış ve mal değişim işlemler</w:t>
      </w:r>
      <w:r w:rsidR="00C36391">
        <w:t>i gibi pek çok işlemin</w:t>
      </w:r>
      <w:r w:rsidR="0000142F">
        <w:t xml:space="preserve"> </w:t>
      </w:r>
      <w:r>
        <w:t>sonuçlandırılması imkanı bulunmaktadır.</w:t>
      </w:r>
    </w:p>
    <w:p w14:paraId="0A532BBE" w14:textId="69127684" w:rsidR="00CA0457" w:rsidRPr="007465F4" w:rsidRDefault="00CA0457" w:rsidP="006A24E0">
      <w:pPr>
        <w:spacing w:before="120" w:after="120" w:line="240" w:lineRule="auto"/>
        <w:jc w:val="both"/>
        <w:rPr>
          <w:b/>
          <w:u w:val="single"/>
        </w:rPr>
      </w:pPr>
      <w:r w:rsidRPr="003855C3">
        <w:t>Berlin Tapu ve Kadastro Temsilciliği’nin hizmet bölgesi sınırlaması bulunmamakta olup</w:t>
      </w:r>
      <w:r w:rsidR="0000142F">
        <w:t>,</w:t>
      </w:r>
      <w:r w:rsidRPr="003855C3">
        <w:t xml:space="preserve"> Almanya’nın diğer şehirlerinden hatta diğer ülkelerden yapılan başvurular</w:t>
      </w:r>
      <w:r w:rsidR="0000142F">
        <w:t xml:space="preserve"> </w:t>
      </w:r>
      <w:r w:rsidRPr="003855C3">
        <w:t>da kabul edilmektedir.</w:t>
      </w:r>
    </w:p>
    <w:p w14:paraId="33C1C9A1" w14:textId="0459A5B6" w:rsidR="00E027C3" w:rsidRDefault="00E027C3" w:rsidP="006A24E0">
      <w:pPr>
        <w:spacing w:before="120" w:after="120" w:line="240" w:lineRule="auto"/>
        <w:jc w:val="both"/>
      </w:pPr>
      <w:bookmarkStart w:id="0" w:name="_Hlk129333138"/>
      <w:r>
        <w:t>Berlin Başkonsolosluğu Tapu ve Kadastro Temsilciliği'ne yapılacak işlem başvurularının, malik</w:t>
      </w:r>
      <w:r w:rsidR="004402F7">
        <w:t xml:space="preserve"> tarafından bizzat </w:t>
      </w:r>
      <w:r>
        <w:t>veya yasal temsilcisi (vekili/vasisi vb.) tarafından yapılması zorunludur.</w:t>
      </w:r>
      <w:bookmarkEnd w:id="0"/>
    </w:p>
    <w:p w14:paraId="2C60E268" w14:textId="7E36DEFA" w:rsidR="00E027C3" w:rsidRDefault="00E027C3" w:rsidP="006A24E0">
      <w:pPr>
        <w:spacing w:before="120" w:after="120" w:line="240" w:lineRule="auto"/>
        <w:jc w:val="both"/>
      </w:pPr>
      <w:r>
        <w:t>Başvuru</w:t>
      </w:r>
      <w:r w:rsidR="00C36391">
        <w:t>,</w:t>
      </w:r>
      <w:r>
        <w:t xml:space="preserve"> yapılacak tapu işleminin ilk aşaması olup; tüm işlemler taşınmazın kayıtlı bulunduğu Tapu Müdürlüğü'nden işlem için yetki onayı alınmasının ardından hazırlanmakta, tarafların imzalarının alınması</w:t>
      </w:r>
      <w:r w:rsidR="00C36391">
        <w:t xml:space="preserve"> ile de </w:t>
      </w:r>
      <w:r>
        <w:t>tamamlanmaktadır.</w:t>
      </w:r>
    </w:p>
    <w:p w14:paraId="1BDA7D1C" w14:textId="1A150EF0" w:rsidR="00E027C3" w:rsidRDefault="00E027C3" w:rsidP="006A24E0">
      <w:pPr>
        <w:spacing w:before="120" w:after="120" w:line="240" w:lineRule="auto"/>
        <w:jc w:val="both"/>
      </w:pPr>
      <w:r>
        <w:t xml:space="preserve">Başvuru anında tapu devri söz konusu olmayıp; işlemin hazırlanması ve kontrolünün </w:t>
      </w:r>
      <w:r w:rsidR="00C36391">
        <w:t xml:space="preserve">yapılmasının </w:t>
      </w:r>
      <w:r>
        <w:t xml:space="preserve">ardından </w:t>
      </w:r>
      <w:r w:rsidR="00CA0457">
        <w:t>bildirilecek</w:t>
      </w:r>
      <w:r>
        <w:t xml:space="preserve"> randevu gününde işlem imzaları</w:t>
      </w:r>
      <w:r w:rsidR="00843EDD">
        <w:t>nın</w:t>
      </w:r>
      <w:r>
        <w:t xml:space="preserve"> alınma</w:t>
      </w:r>
      <w:r w:rsidR="00843EDD">
        <w:t>sı ile mümkün olmaktadır.</w:t>
      </w:r>
    </w:p>
    <w:p w14:paraId="27FE6008" w14:textId="77777777" w:rsidR="00397B55" w:rsidRDefault="00397B55" w:rsidP="006A24E0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 w:line="240" w:lineRule="auto"/>
        <w:ind w:hanging="11"/>
        <w:contextualSpacing w:val="0"/>
        <w:jc w:val="both"/>
        <w:rPr>
          <w:b/>
        </w:rPr>
      </w:pPr>
      <w:r w:rsidRPr="00397B55">
        <w:rPr>
          <w:b/>
        </w:rPr>
        <w:t>BAŞVURU ŞEKLİ:</w:t>
      </w:r>
    </w:p>
    <w:p w14:paraId="18E4A50C" w14:textId="47396186" w:rsidR="00C46376" w:rsidRDefault="00C46376" w:rsidP="002E3753">
      <w:pPr>
        <w:jc w:val="both"/>
      </w:pPr>
      <w:r w:rsidRPr="00C46376">
        <w:t xml:space="preserve">İşlemler için başvurular </w:t>
      </w:r>
      <w:r w:rsidRPr="00C1616B">
        <w:rPr>
          <w:b/>
          <w:bCs/>
        </w:rPr>
        <w:t>fiziki başvuru</w:t>
      </w:r>
      <w:r w:rsidRPr="00C46376">
        <w:t xml:space="preserve"> veya </w:t>
      </w:r>
      <w:r w:rsidRPr="00C1616B">
        <w:rPr>
          <w:b/>
          <w:bCs/>
        </w:rPr>
        <w:t>Alo 181 çağrı merkezi (+90 312 410 86 00) üzerinden telefon kanalıyla</w:t>
      </w:r>
      <w:r w:rsidRPr="00C46376">
        <w:t xml:space="preserve"> ya da </w:t>
      </w:r>
      <w:r w:rsidRPr="00C1616B">
        <w:rPr>
          <w:b/>
          <w:bCs/>
        </w:rPr>
        <w:t>web tapu üzerinden (https://webtapu.tkgm.gov.tr)</w:t>
      </w:r>
      <w:r w:rsidRPr="00C46376">
        <w:t xml:space="preserve"> </w:t>
      </w:r>
      <w:r w:rsidRPr="00C1616B">
        <w:rPr>
          <w:b/>
          <w:bCs/>
        </w:rPr>
        <w:t>çevrimiçi (</w:t>
      </w:r>
      <w:proofErr w:type="gramStart"/>
      <w:r w:rsidRPr="00C1616B">
        <w:rPr>
          <w:b/>
          <w:bCs/>
        </w:rPr>
        <w:t>online)</w:t>
      </w:r>
      <w:r w:rsidRPr="00C46376">
        <w:t>  yapılabilmektedir</w:t>
      </w:r>
      <w:proofErr w:type="gramEnd"/>
      <w:r w:rsidRPr="00C46376">
        <w:t>.</w:t>
      </w:r>
    </w:p>
    <w:p w14:paraId="7EE1F855" w14:textId="287EACB6" w:rsidR="00C46376" w:rsidRPr="00397B55" w:rsidRDefault="00C46376" w:rsidP="002E3753">
      <w:pPr>
        <w:jc w:val="both"/>
        <w:rPr>
          <w:b/>
        </w:rPr>
      </w:pPr>
      <w:r>
        <w:t>Fiziki başvurularınız için Temsilciliğimize ait “</w:t>
      </w:r>
      <w:hyperlink r:id="rId8" w:history="1">
        <w:r w:rsidRPr="00364F39">
          <w:rPr>
            <w:rStyle w:val="Hyperlink"/>
          </w:rPr>
          <w:t>berlintapu@tkgm.gov.tr</w:t>
        </w:r>
      </w:hyperlink>
      <w:r>
        <w:t>” adresine başvuruda bulunmak istediğiniz işleme ilişkin bilgi vererek</w:t>
      </w:r>
      <w:r w:rsidR="00C1616B">
        <w:t>,</w:t>
      </w:r>
      <w:r>
        <w:t xml:space="preserve"> işleme katılacak kişilerin isim- soyisim bilgileri ve iletişim numaralarının bildirilmesi gerekmektedir.</w:t>
      </w:r>
    </w:p>
    <w:p w14:paraId="64B6E9F9" w14:textId="1DF4AB5F" w:rsidR="00E027C3" w:rsidRDefault="00E027C3" w:rsidP="002E3753">
      <w:pPr>
        <w:spacing w:before="120" w:after="120" w:line="240" w:lineRule="auto"/>
        <w:jc w:val="both"/>
        <w:rPr>
          <w:bCs/>
        </w:rPr>
      </w:pPr>
      <w:bookmarkStart w:id="1" w:name="_Hlk129333182"/>
      <w:r>
        <w:t>Başvurular</w:t>
      </w:r>
      <w:r w:rsidR="003D7ECA">
        <w:t>,</w:t>
      </w:r>
      <w:r w:rsidR="0000142F">
        <w:t xml:space="preserve"> </w:t>
      </w:r>
      <w:r w:rsidRPr="00A9506F">
        <w:rPr>
          <w:b/>
        </w:rPr>
        <w:t>Temsilciliğimize gelmeden online</w:t>
      </w:r>
      <w:r>
        <w:t xml:space="preserve"> olarak </w:t>
      </w:r>
      <w:r w:rsidRPr="00A9506F">
        <w:rPr>
          <w:b/>
        </w:rPr>
        <w:t>"https://webtapu.tkgm.gov.tr"</w:t>
      </w:r>
      <w:r>
        <w:t xml:space="preserve"> adresi üzerinden </w:t>
      </w:r>
      <w:r w:rsidR="003D7ECA">
        <w:t xml:space="preserve">taşınmaz </w:t>
      </w:r>
      <w:r>
        <w:t>sahibi</w:t>
      </w:r>
      <w:r w:rsidR="00337DB2">
        <w:t xml:space="preserve"> tarafından </w:t>
      </w:r>
      <w:r>
        <w:t xml:space="preserve">e-devlet </w:t>
      </w:r>
      <w:r w:rsidR="00337DB2">
        <w:t xml:space="preserve">girişi </w:t>
      </w:r>
      <w:r>
        <w:t>ile ya</w:t>
      </w:r>
      <w:r w:rsidR="003D7ECA">
        <w:t>pılabilmektedir.</w:t>
      </w:r>
      <w:r w:rsidR="0000142F">
        <w:t xml:space="preserve"> </w:t>
      </w:r>
      <w:r>
        <w:t xml:space="preserve">Web </w:t>
      </w:r>
      <w:r w:rsidR="00843EDD">
        <w:t>T</w:t>
      </w:r>
      <w:r>
        <w:t xml:space="preserve">apu </w:t>
      </w:r>
      <w:r w:rsidR="00843EDD">
        <w:t xml:space="preserve">sisteminden </w:t>
      </w:r>
      <w:r>
        <w:t xml:space="preserve">başvuru yapılması halinde, sadece </w:t>
      </w:r>
      <w:r w:rsidR="00DD4106">
        <w:t xml:space="preserve">işlemin son aşaması olan </w:t>
      </w:r>
      <w:r>
        <w:t>imza aşamasında</w:t>
      </w:r>
      <w:r w:rsidR="0000142F">
        <w:t>,</w:t>
      </w:r>
      <w:r>
        <w:t xml:space="preserve"> </w:t>
      </w:r>
      <w:r w:rsidRPr="009D3138">
        <w:rPr>
          <w:bCs/>
        </w:rPr>
        <w:t xml:space="preserve">gerekli tüm belgelerin </w:t>
      </w:r>
      <w:r>
        <w:rPr>
          <w:bCs/>
        </w:rPr>
        <w:t>asılları</w:t>
      </w:r>
      <w:r w:rsidRPr="009D3138">
        <w:rPr>
          <w:bCs/>
        </w:rPr>
        <w:t xml:space="preserve"> ile birlikte</w:t>
      </w:r>
      <w:r>
        <w:t xml:space="preserve"> Temsilciliğimize </w:t>
      </w:r>
      <w:r w:rsidR="003D7ECA">
        <w:t xml:space="preserve">getirilmesi ile </w:t>
      </w:r>
      <w:r>
        <w:t>işlemler sonuçlandırılmaktadır.</w:t>
      </w:r>
    </w:p>
    <w:p w14:paraId="583AD1D8" w14:textId="34EAD93E" w:rsidR="00E027C3" w:rsidRDefault="00E027C3" w:rsidP="006A24E0">
      <w:pPr>
        <w:spacing w:before="120" w:after="120" w:line="240" w:lineRule="auto"/>
        <w:jc w:val="both"/>
      </w:pPr>
      <w:r w:rsidRPr="003855C3">
        <w:t xml:space="preserve">Web tapu </w:t>
      </w:r>
      <w:r w:rsidR="003D7ECA" w:rsidRPr="003855C3">
        <w:t xml:space="preserve">sistemi </w:t>
      </w:r>
      <w:r w:rsidRPr="003855C3">
        <w:t xml:space="preserve">haricinde; </w:t>
      </w:r>
      <w:r w:rsidR="00C46376" w:rsidRPr="00C46376">
        <w:t>Alo 181 çağrı merkezi (+90 312 410 86 00) üzerinden telefon kanalıyla</w:t>
      </w:r>
      <w:r w:rsidR="00C46376">
        <w:t xml:space="preserve"> işlem başvuruları alınabilmektedir.</w:t>
      </w:r>
    </w:p>
    <w:bookmarkEnd w:id="1"/>
    <w:p w14:paraId="639123E2" w14:textId="309CE103" w:rsidR="0097354F" w:rsidRDefault="00E027C3" w:rsidP="006A24E0">
      <w:pPr>
        <w:spacing w:before="120" w:after="120" w:line="240" w:lineRule="auto"/>
        <w:jc w:val="both"/>
        <w:rPr>
          <w:b/>
        </w:rPr>
      </w:pPr>
      <w:r w:rsidRPr="008E2357">
        <w:rPr>
          <w:b/>
        </w:rPr>
        <w:t>Noter</w:t>
      </w:r>
      <w:r>
        <w:rPr>
          <w:b/>
        </w:rPr>
        <w:t>lik servisin</w:t>
      </w:r>
      <w:r w:rsidRPr="008E2357">
        <w:rPr>
          <w:b/>
        </w:rPr>
        <w:t xml:space="preserve">den alınan randevular ile başvuru </w:t>
      </w:r>
      <w:r w:rsidR="00DD4106">
        <w:rPr>
          <w:b/>
        </w:rPr>
        <w:t>yapılması mümkün bulunmamaktadır</w:t>
      </w:r>
      <w:r w:rsidRPr="008E2357">
        <w:rPr>
          <w:b/>
        </w:rPr>
        <w:t>.</w:t>
      </w:r>
    </w:p>
    <w:p w14:paraId="521A7BD4" w14:textId="0D71007E" w:rsidR="0097354F" w:rsidRPr="0097354F" w:rsidRDefault="0097354F" w:rsidP="006A24E0">
      <w:pPr>
        <w:spacing w:before="120" w:after="120" w:line="240" w:lineRule="auto"/>
        <w:jc w:val="both"/>
        <w:rPr>
          <w:b/>
        </w:rPr>
      </w:pPr>
      <w:r>
        <w:rPr>
          <w:bCs/>
        </w:rPr>
        <w:t xml:space="preserve">İşlem başvurusu malik tarafından yapılmakta olup; malik </w:t>
      </w:r>
      <w:r w:rsidRPr="009D3138">
        <w:rPr>
          <w:bCs/>
        </w:rPr>
        <w:t>eğer vekaletname yoluyla başka bir kişiyi vekil tayin ettiyse</w:t>
      </w:r>
      <w:r>
        <w:rPr>
          <w:bCs/>
        </w:rPr>
        <w:t>,</w:t>
      </w:r>
      <w:r w:rsidRPr="009D3138">
        <w:rPr>
          <w:bCs/>
        </w:rPr>
        <w:t xml:space="preserve"> başvuru</w:t>
      </w:r>
      <w:r w:rsidR="00DD4B92">
        <w:rPr>
          <w:bCs/>
        </w:rPr>
        <w:t xml:space="preserve"> sırasında </w:t>
      </w:r>
      <w:r w:rsidRPr="009D3138">
        <w:rPr>
          <w:bCs/>
        </w:rPr>
        <w:t xml:space="preserve">vekaletnamenin </w:t>
      </w:r>
      <w:r>
        <w:rPr>
          <w:bCs/>
        </w:rPr>
        <w:t>ibrazı (</w:t>
      </w:r>
      <w:r w:rsidR="00843EDD">
        <w:rPr>
          <w:bCs/>
        </w:rPr>
        <w:t>W</w:t>
      </w:r>
      <w:r>
        <w:rPr>
          <w:bCs/>
        </w:rPr>
        <w:t xml:space="preserve">eb </w:t>
      </w:r>
      <w:r w:rsidR="00843EDD">
        <w:rPr>
          <w:bCs/>
        </w:rPr>
        <w:t>T</w:t>
      </w:r>
      <w:r>
        <w:rPr>
          <w:bCs/>
        </w:rPr>
        <w:t>apu</w:t>
      </w:r>
      <w:r w:rsidR="00DD4106">
        <w:rPr>
          <w:bCs/>
        </w:rPr>
        <w:t xml:space="preserve"> yoluyla yapılacak </w:t>
      </w:r>
      <w:proofErr w:type="gramStart"/>
      <w:r w:rsidR="00DD4106">
        <w:rPr>
          <w:bCs/>
        </w:rPr>
        <w:t xml:space="preserve">başvurularda </w:t>
      </w:r>
      <w:r>
        <w:rPr>
          <w:bCs/>
        </w:rPr>
        <w:t xml:space="preserve"> sisteme</w:t>
      </w:r>
      <w:proofErr w:type="gramEnd"/>
      <w:r>
        <w:rPr>
          <w:bCs/>
        </w:rPr>
        <w:t xml:space="preserve"> yüklenmesi) gerekmektedir.</w:t>
      </w:r>
    </w:p>
    <w:p w14:paraId="5D0D4EFA" w14:textId="77777777" w:rsidR="00397B55" w:rsidRPr="00397B55" w:rsidRDefault="00397B55" w:rsidP="006A24E0">
      <w:pPr>
        <w:pStyle w:val="ListParagraph"/>
        <w:numPr>
          <w:ilvl w:val="0"/>
          <w:numId w:val="1"/>
        </w:numPr>
        <w:tabs>
          <w:tab w:val="left" w:pos="992"/>
          <w:tab w:val="left" w:pos="1418"/>
        </w:tabs>
        <w:spacing w:before="120" w:after="120" w:line="240" w:lineRule="auto"/>
        <w:ind w:hanging="11"/>
        <w:contextualSpacing w:val="0"/>
        <w:jc w:val="both"/>
        <w:rPr>
          <w:b/>
        </w:rPr>
      </w:pPr>
      <w:r>
        <w:rPr>
          <w:b/>
        </w:rPr>
        <w:t xml:space="preserve">İŞLEMLERDE </w:t>
      </w:r>
      <w:r w:rsidRPr="00397B55">
        <w:rPr>
          <w:b/>
        </w:rPr>
        <w:t>SAĞLIK RAPORU</w:t>
      </w:r>
      <w:r>
        <w:rPr>
          <w:b/>
        </w:rPr>
        <w:t xml:space="preserve"> ALINMASI</w:t>
      </w:r>
      <w:r w:rsidRPr="00397B55">
        <w:rPr>
          <w:b/>
        </w:rPr>
        <w:t>:</w:t>
      </w:r>
    </w:p>
    <w:p w14:paraId="629BBA4A" w14:textId="432C916E" w:rsidR="00E027C3" w:rsidRDefault="00E027C3" w:rsidP="006A24E0">
      <w:pPr>
        <w:spacing w:before="120" w:after="120" w:line="240" w:lineRule="auto"/>
        <w:jc w:val="both"/>
      </w:pPr>
      <w:r>
        <w:t xml:space="preserve">İşlemlerle ilgili "sağlık raporu" </w:t>
      </w:r>
      <w:r w:rsidR="00DD4B92">
        <w:t>istenilmesinde</w:t>
      </w:r>
      <w:r w:rsidR="003855C3">
        <w:t xml:space="preserve"> </w:t>
      </w:r>
      <w:r>
        <w:t>yaş sınırı yoktur. Talep sahibinin fiil ehliyetinin bulunup bulunmadığı araştırılır. İstem sahibinin ifade, tavır ve davranışlarından fiil ehliyetinin bulunup bulunmadığı hususunda şüpheye düşül</w:t>
      </w:r>
      <w:r w:rsidR="00843EDD">
        <w:t>mesi halinde</w:t>
      </w:r>
      <w:r>
        <w:t xml:space="preserve"> ilgilinin ayırt etme gücüne sahip olup olmadığı hakkında sağlık raporu istenir.</w:t>
      </w:r>
    </w:p>
    <w:p w14:paraId="0B469130" w14:textId="77777777" w:rsidR="00397B55" w:rsidRPr="00397B55" w:rsidRDefault="00397B55" w:rsidP="006A24E0">
      <w:pPr>
        <w:pStyle w:val="ListParagraph"/>
        <w:numPr>
          <w:ilvl w:val="0"/>
          <w:numId w:val="1"/>
        </w:numPr>
        <w:tabs>
          <w:tab w:val="left" w:pos="992"/>
          <w:tab w:val="left" w:pos="1418"/>
        </w:tabs>
        <w:spacing w:before="120" w:after="120" w:line="240" w:lineRule="auto"/>
        <w:ind w:hanging="11"/>
        <w:contextualSpacing w:val="0"/>
        <w:jc w:val="both"/>
        <w:rPr>
          <w:b/>
        </w:rPr>
      </w:pPr>
      <w:r w:rsidRPr="00397B55">
        <w:rPr>
          <w:b/>
        </w:rPr>
        <w:t xml:space="preserve">İŞLEMLERDE TERCÜMAN </w:t>
      </w:r>
      <w:r w:rsidR="002D749B">
        <w:rPr>
          <w:b/>
        </w:rPr>
        <w:t>BULUNDURULMASI</w:t>
      </w:r>
      <w:r w:rsidRPr="00397B55">
        <w:rPr>
          <w:b/>
        </w:rPr>
        <w:t>:</w:t>
      </w:r>
    </w:p>
    <w:p w14:paraId="2D3C8BEC" w14:textId="1FD3F085" w:rsidR="00E027C3" w:rsidRDefault="00E027C3" w:rsidP="006A24E0">
      <w:pPr>
        <w:spacing w:before="120" w:after="120"/>
        <w:jc w:val="both"/>
      </w:pPr>
      <w:r w:rsidRPr="004F31D2">
        <w:rPr>
          <w:rFonts w:eastAsia="ヒラギノ明朝 Pro W3"/>
        </w:rPr>
        <w:lastRenderedPageBreak/>
        <w:t>İstem sahiplerinden biri veya birkaçının Türkçe bilmemesi hâlinde</w:t>
      </w:r>
      <w:r>
        <w:t xml:space="preserve"> Başkonsolosluk resmi internet sitesinde kimlik bilgileri yazılı bir yeminli tercümanın işleme katılması gerekir. </w:t>
      </w:r>
      <w:r w:rsidR="001E146E">
        <w:t>İşleme katılacak yemin</w:t>
      </w:r>
      <w:r w:rsidR="002D749B">
        <w:t>l</w:t>
      </w:r>
      <w:r w:rsidR="001E146E">
        <w:t>i tercümanın k</w:t>
      </w:r>
      <w:r>
        <w:t>imlik bilgileri</w:t>
      </w:r>
      <w:r w:rsidR="001E146E">
        <w:t>nin imza</w:t>
      </w:r>
      <w:r w:rsidR="00DD4106">
        <w:t xml:space="preserve"> aşaması</w:t>
      </w:r>
      <w:r w:rsidR="001E146E">
        <w:t xml:space="preserve"> öncesinde (hazırlık safhasında) talep sahiplerince Temsilciliğimize iletilmesi gerekmektedir.</w:t>
      </w:r>
    </w:p>
    <w:p w14:paraId="06D09A08" w14:textId="77777777" w:rsidR="00397B55" w:rsidRPr="00397B55" w:rsidRDefault="00397B55" w:rsidP="006A24E0">
      <w:pPr>
        <w:pStyle w:val="ListParagraph"/>
        <w:numPr>
          <w:ilvl w:val="0"/>
          <w:numId w:val="1"/>
        </w:numPr>
        <w:tabs>
          <w:tab w:val="left" w:pos="992"/>
          <w:tab w:val="left" w:pos="1418"/>
        </w:tabs>
        <w:spacing w:before="120" w:after="120" w:line="240" w:lineRule="auto"/>
        <w:ind w:hanging="11"/>
        <w:contextualSpacing w:val="0"/>
        <w:jc w:val="both"/>
        <w:rPr>
          <w:b/>
        </w:rPr>
      </w:pPr>
      <w:r w:rsidRPr="00397B55">
        <w:rPr>
          <w:b/>
        </w:rPr>
        <w:t xml:space="preserve">İŞLEMLERDE TANIK </w:t>
      </w:r>
      <w:r w:rsidR="00DD4106">
        <w:rPr>
          <w:b/>
        </w:rPr>
        <w:t>BULUNDURULMASI</w:t>
      </w:r>
      <w:r>
        <w:rPr>
          <w:b/>
        </w:rPr>
        <w:t>:</w:t>
      </w:r>
    </w:p>
    <w:p w14:paraId="0BB1C85A" w14:textId="20BEE3B4" w:rsidR="00397B55" w:rsidRDefault="00E027C3" w:rsidP="006A24E0">
      <w:pPr>
        <w:spacing w:before="120" w:after="120" w:line="240" w:lineRule="auto"/>
        <w:jc w:val="both"/>
        <w:rPr>
          <w:rFonts w:eastAsia="ヒラギノ明朝 Pro W3"/>
        </w:rPr>
      </w:pPr>
      <w:r w:rsidRPr="004F31D2">
        <w:rPr>
          <w:rFonts w:eastAsia="ヒラギノ明朝 Pro W3"/>
        </w:rPr>
        <w:t>Tapu işlemlerinde, istem sahiplerinden biri veya birkaçının imza atam</w:t>
      </w:r>
      <w:r>
        <w:rPr>
          <w:rFonts w:eastAsia="ヒラギノ明朝 Pro W3"/>
        </w:rPr>
        <w:t>aması, okuma ve yazma bilmemesi</w:t>
      </w:r>
      <w:r w:rsidR="003855C3">
        <w:rPr>
          <w:rFonts w:eastAsia="ヒラギノ明朝 Pro W3"/>
        </w:rPr>
        <w:t xml:space="preserve"> </w:t>
      </w:r>
      <w:r>
        <w:rPr>
          <w:rFonts w:eastAsia="ヒラギノ明朝 Pro W3"/>
        </w:rPr>
        <w:t>durumunda</w:t>
      </w:r>
      <w:r w:rsidRPr="004F31D2">
        <w:rPr>
          <w:rFonts w:eastAsia="ヒラギノ明朝 Pro W3"/>
        </w:rPr>
        <w:t xml:space="preserve"> iki tanık bulundurulur.</w:t>
      </w:r>
      <w:r w:rsidR="003855C3">
        <w:rPr>
          <w:rFonts w:eastAsia="ヒラギノ明朝 Pro W3"/>
        </w:rPr>
        <w:t xml:space="preserve"> </w:t>
      </w:r>
      <w:r w:rsidRPr="004F31D2">
        <w:rPr>
          <w:rFonts w:eastAsia="ヒラギノ明朝 Pro W3"/>
        </w:rPr>
        <w:t>İstem sahibinin, işitme, konuşma veya görme engelli olması hâlinde, işlemler isteğe bağlı olar</w:t>
      </w:r>
      <w:r w:rsidR="00397B55">
        <w:rPr>
          <w:rFonts w:eastAsia="ヒラギノ明朝 Pro W3"/>
        </w:rPr>
        <w:t>ak iki tanık huzurunda yapılır.</w:t>
      </w:r>
    </w:p>
    <w:p w14:paraId="3E5FD4F3" w14:textId="56322B82" w:rsidR="00397B55" w:rsidRDefault="00397B55" w:rsidP="006A24E0">
      <w:pPr>
        <w:spacing w:before="120" w:after="120"/>
        <w:jc w:val="both"/>
        <w:rPr>
          <w:rFonts w:eastAsia="ヒラギノ明朝 Pro W3"/>
        </w:rPr>
      </w:pPr>
      <w:r>
        <w:rPr>
          <w:rFonts w:eastAsia="ヒラギノ明朝 Pro W3"/>
        </w:rPr>
        <w:t>Ölünceye kadar bakma akdi</w:t>
      </w:r>
      <w:r w:rsidR="00DD4106">
        <w:rPr>
          <w:rFonts w:eastAsia="ヒラギノ明朝 Pro W3"/>
        </w:rPr>
        <w:t xml:space="preserve"> işlemlerinde</w:t>
      </w:r>
      <w:r>
        <w:rPr>
          <w:rFonts w:eastAsia="ヒラギノ明朝 Pro W3"/>
        </w:rPr>
        <w:t xml:space="preserve"> iki tanık </w:t>
      </w:r>
      <w:r w:rsidR="00DD4106">
        <w:rPr>
          <w:rFonts w:eastAsia="ヒラギノ明朝 Pro W3"/>
        </w:rPr>
        <w:t xml:space="preserve">bulundurulması </w:t>
      </w:r>
      <w:r>
        <w:rPr>
          <w:rFonts w:eastAsia="ヒラギノ明朝 Pro W3"/>
        </w:rPr>
        <w:t>yasal zorunluluktur.</w:t>
      </w:r>
    </w:p>
    <w:p w14:paraId="7D794737" w14:textId="77777777" w:rsidR="0097354F" w:rsidRDefault="0097354F" w:rsidP="006A24E0">
      <w:pPr>
        <w:pStyle w:val="ListParagraph"/>
        <w:numPr>
          <w:ilvl w:val="0"/>
          <w:numId w:val="1"/>
        </w:numPr>
        <w:tabs>
          <w:tab w:val="left" w:pos="992"/>
          <w:tab w:val="left" w:pos="1418"/>
        </w:tabs>
        <w:spacing w:before="120" w:after="120" w:line="240" w:lineRule="auto"/>
        <w:ind w:hanging="11"/>
        <w:contextualSpacing w:val="0"/>
        <w:jc w:val="both"/>
        <w:rPr>
          <w:b/>
        </w:rPr>
      </w:pPr>
      <w:r w:rsidRPr="0097354F">
        <w:rPr>
          <w:rFonts w:eastAsia="Times New Roman"/>
          <w:b/>
          <w:lang w:eastAsia="tr-TR"/>
        </w:rPr>
        <w:t>TAŞINMAZ DEVRİNE YÖNELİK TAPU İŞLEMLERİ</w:t>
      </w:r>
      <w:r>
        <w:rPr>
          <w:b/>
        </w:rPr>
        <w:t>:</w:t>
      </w:r>
    </w:p>
    <w:p w14:paraId="30ADFA20" w14:textId="77777777" w:rsidR="0097354F" w:rsidRPr="002E3753" w:rsidRDefault="0097354F" w:rsidP="002E3753">
      <w:pPr>
        <w:tabs>
          <w:tab w:val="left" w:pos="992"/>
          <w:tab w:val="left" w:pos="1418"/>
        </w:tabs>
        <w:spacing w:before="120" w:after="120" w:line="240" w:lineRule="auto"/>
        <w:jc w:val="both"/>
        <w:rPr>
          <w:bCs/>
        </w:rPr>
      </w:pPr>
      <w:r w:rsidRPr="002E3753">
        <w:rPr>
          <w:bCs/>
        </w:rPr>
        <w:t xml:space="preserve">Taşınmaz </w:t>
      </w:r>
      <w:proofErr w:type="gramStart"/>
      <w:r w:rsidRPr="002E3753">
        <w:rPr>
          <w:bCs/>
        </w:rPr>
        <w:t xml:space="preserve">devri, </w:t>
      </w:r>
      <w:r w:rsidR="003855C3" w:rsidRPr="002E3753">
        <w:rPr>
          <w:bCs/>
        </w:rPr>
        <w:t xml:space="preserve"> </w:t>
      </w:r>
      <w:r w:rsidRPr="002E3753">
        <w:rPr>
          <w:bCs/>
        </w:rPr>
        <w:t>satış</w:t>
      </w:r>
      <w:proofErr w:type="gramEnd"/>
      <w:r w:rsidRPr="002E3753">
        <w:rPr>
          <w:bCs/>
        </w:rPr>
        <w:t xml:space="preserve"> ya da bağış işlem</w:t>
      </w:r>
      <w:r w:rsidR="00DD4106" w:rsidRPr="002E3753">
        <w:rPr>
          <w:bCs/>
        </w:rPr>
        <w:t xml:space="preserve">leri aracılığı ile </w:t>
      </w:r>
      <w:r w:rsidRPr="002E3753">
        <w:rPr>
          <w:bCs/>
        </w:rPr>
        <w:t xml:space="preserve">yapılmaktadır. </w:t>
      </w:r>
    </w:p>
    <w:p w14:paraId="1D615BE5" w14:textId="38A3F0AA" w:rsidR="0097354F" w:rsidRDefault="0097354F" w:rsidP="002E3753">
      <w:pPr>
        <w:pStyle w:val="ListParagraph"/>
        <w:tabs>
          <w:tab w:val="left" w:pos="992"/>
          <w:tab w:val="left" w:pos="1418"/>
        </w:tabs>
        <w:spacing w:before="120" w:after="120" w:line="240" w:lineRule="auto"/>
        <w:ind w:left="0"/>
        <w:contextualSpacing w:val="0"/>
        <w:jc w:val="both"/>
        <w:rPr>
          <w:bCs/>
        </w:rPr>
      </w:pPr>
      <w:r w:rsidRPr="0097354F">
        <w:rPr>
          <w:bCs/>
        </w:rPr>
        <w:t>Miras</w:t>
      </w:r>
      <w:r w:rsidR="00C13649">
        <w:rPr>
          <w:bCs/>
        </w:rPr>
        <w:t>ın</w:t>
      </w:r>
      <w:r w:rsidR="003855C3">
        <w:rPr>
          <w:bCs/>
        </w:rPr>
        <w:t xml:space="preserve"> </w:t>
      </w:r>
      <w:r w:rsidRPr="0097354F">
        <w:rPr>
          <w:bCs/>
        </w:rPr>
        <w:t>intikal</w:t>
      </w:r>
      <w:r w:rsidR="00C13649">
        <w:rPr>
          <w:bCs/>
        </w:rPr>
        <w:t>i</w:t>
      </w:r>
      <w:r w:rsidRPr="0097354F">
        <w:rPr>
          <w:bCs/>
        </w:rPr>
        <w:t xml:space="preserve"> yoluyla elbirliği halinde mülkiyet şeklinde tescil edilen hissenin başka bir mirasçıya devri, pay temliki </w:t>
      </w:r>
      <w:r w:rsidR="00C13649" w:rsidRPr="0097354F">
        <w:rPr>
          <w:bCs/>
        </w:rPr>
        <w:t xml:space="preserve">işlemi </w:t>
      </w:r>
      <w:r w:rsidRPr="0097354F">
        <w:rPr>
          <w:bCs/>
        </w:rPr>
        <w:t xml:space="preserve">olup; pay temliki </w:t>
      </w:r>
      <w:r w:rsidR="00C13649">
        <w:rPr>
          <w:bCs/>
        </w:rPr>
        <w:t xml:space="preserve">işleminin </w:t>
      </w:r>
      <w:r w:rsidRPr="0097354F">
        <w:rPr>
          <w:bCs/>
        </w:rPr>
        <w:t>satış ya da bağış suretiyle yapıl</w:t>
      </w:r>
      <w:r w:rsidR="00C13649">
        <w:rPr>
          <w:bCs/>
        </w:rPr>
        <w:t>ması mümk</w:t>
      </w:r>
      <w:r w:rsidR="002E3753">
        <w:rPr>
          <w:bCs/>
        </w:rPr>
        <w:t>ü</w:t>
      </w:r>
      <w:r w:rsidR="00C13649">
        <w:rPr>
          <w:bCs/>
        </w:rPr>
        <w:t xml:space="preserve">ndür. </w:t>
      </w:r>
    </w:p>
    <w:p w14:paraId="3B0F117F" w14:textId="77777777" w:rsidR="00724DFB" w:rsidRDefault="0097354F" w:rsidP="002E3753">
      <w:pPr>
        <w:pStyle w:val="ListParagraph"/>
        <w:tabs>
          <w:tab w:val="left" w:pos="992"/>
          <w:tab w:val="left" w:pos="1418"/>
        </w:tabs>
        <w:spacing w:before="120" w:after="120"/>
        <w:ind w:left="0"/>
        <w:contextualSpacing w:val="0"/>
        <w:jc w:val="both"/>
        <w:rPr>
          <w:rStyle w:val="Strong"/>
        </w:rPr>
      </w:pPr>
      <w:r w:rsidRPr="0097354F">
        <w:rPr>
          <w:bCs/>
        </w:rPr>
        <w:t xml:space="preserve">Miras yoluyla edinilen bir taşınmaz üzerinde işlem yapılabilmesi için öncelikle </w:t>
      </w:r>
      <w:r>
        <w:t xml:space="preserve">veraset belgesinde (Sulh Hukuk Mahkemesinden veya </w:t>
      </w:r>
      <w:r w:rsidR="00EA473E">
        <w:t>n</w:t>
      </w:r>
      <w:r>
        <w:t>oterden alınan aslı veya onaylı örneği-</w:t>
      </w:r>
      <w:r>
        <w:rPr>
          <w:rStyle w:val="Strong"/>
        </w:rPr>
        <w:t xml:space="preserve">yurt dışındaki mahkemelerden alınmış veraset belgelerinin </w:t>
      </w:r>
      <w:r w:rsidR="00EA473E">
        <w:rPr>
          <w:rStyle w:val="Strong"/>
        </w:rPr>
        <w:t xml:space="preserve">ise </w:t>
      </w:r>
      <w:r>
        <w:rPr>
          <w:rStyle w:val="Strong"/>
        </w:rPr>
        <w:t>Tapu Kanununun 37. maddesi gereği Türk mahkemelerince onaylanmış olması gerekir) adı geçen mirasçılar adına intikal</w:t>
      </w:r>
      <w:r w:rsidR="002E30B2">
        <w:rPr>
          <w:rStyle w:val="Strong"/>
        </w:rPr>
        <w:t xml:space="preserve">en tescilinin </w:t>
      </w:r>
      <w:r>
        <w:rPr>
          <w:rStyle w:val="Strong"/>
        </w:rPr>
        <w:t>yapılması gerekmektedir.</w:t>
      </w:r>
    </w:p>
    <w:p w14:paraId="4C1EFC8B" w14:textId="77777777" w:rsidR="009F7791" w:rsidRPr="00724DFB" w:rsidRDefault="0097354F" w:rsidP="002E3753">
      <w:pPr>
        <w:pStyle w:val="ListParagraph"/>
        <w:tabs>
          <w:tab w:val="left" w:pos="992"/>
          <w:tab w:val="left" w:pos="1418"/>
        </w:tabs>
        <w:spacing w:before="120" w:after="120"/>
        <w:ind w:left="0"/>
        <w:contextualSpacing w:val="0"/>
        <w:jc w:val="both"/>
        <w:rPr>
          <w:b/>
        </w:rPr>
      </w:pPr>
      <w:r>
        <w:rPr>
          <w:rStyle w:val="Strong"/>
        </w:rPr>
        <w:t xml:space="preserve">İntikali yapılmış bir taşınmazda gerek mirasçılar arasında pay devri gerekse tüm mirasçılar tarafından üçüncü bir kişiye satış/bağış vb. </w:t>
      </w:r>
      <w:r w:rsidR="002D749B">
        <w:rPr>
          <w:rStyle w:val="Strong"/>
        </w:rPr>
        <w:t>i</w:t>
      </w:r>
      <w:r>
        <w:rPr>
          <w:rStyle w:val="Strong"/>
        </w:rPr>
        <w:t>şlemlerin</w:t>
      </w:r>
      <w:r w:rsidR="002E30B2">
        <w:rPr>
          <w:rStyle w:val="Strong"/>
        </w:rPr>
        <w:t xml:space="preserve"> yapılabilmesi için </w:t>
      </w:r>
      <w:r>
        <w:t>veraset ve intikal vergisi</w:t>
      </w:r>
      <w:r w:rsidR="002E30B2">
        <w:t>nin</w:t>
      </w:r>
      <w:r>
        <w:t xml:space="preserve"> tamamen ödendiğine dair </w:t>
      </w:r>
      <w:r w:rsidR="002D749B">
        <w:t>v</w:t>
      </w:r>
      <w:r>
        <w:t xml:space="preserve">ergi </w:t>
      </w:r>
      <w:r w:rsidR="002D749B">
        <w:t>d</w:t>
      </w:r>
      <w:r>
        <w:t>airesi</w:t>
      </w:r>
      <w:r w:rsidR="00F16F33">
        <w:t xml:space="preserve"> </w:t>
      </w:r>
      <w:r>
        <w:t>yazısı</w:t>
      </w:r>
      <w:r w:rsidR="002E30B2">
        <w:t>nın</w:t>
      </w:r>
      <w:r w:rsidR="003855C3">
        <w:t xml:space="preserve"> </w:t>
      </w:r>
      <w:r w:rsidR="002E30B2">
        <w:t>(ilişik kesme belgesi) sunulması gerekmektedir.</w:t>
      </w:r>
    </w:p>
    <w:p w14:paraId="5BCB3E4E" w14:textId="77777777" w:rsidR="009F7791" w:rsidRPr="009F7791" w:rsidRDefault="009F7791" w:rsidP="006A24E0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/>
        <w:ind w:firstLine="349"/>
        <w:contextualSpacing w:val="0"/>
        <w:jc w:val="both"/>
        <w:rPr>
          <w:u w:val="single"/>
        </w:rPr>
      </w:pPr>
      <w:bookmarkStart w:id="2" w:name="_Hlk129333292"/>
      <w:r w:rsidRPr="009F7791">
        <w:rPr>
          <w:b/>
          <w:bCs/>
          <w:u w:val="single"/>
        </w:rPr>
        <w:t>SATIŞ:</w:t>
      </w:r>
    </w:p>
    <w:p w14:paraId="1F222010" w14:textId="77777777" w:rsidR="009F7791" w:rsidRPr="00FA4656" w:rsidRDefault="009F7791" w:rsidP="006A24E0">
      <w:pPr>
        <w:pStyle w:val="ListParagraph"/>
        <w:numPr>
          <w:ilvl w:val="0"/>
          <w:numId w:val="3"/>
        </w:numPr>
        <w:spacing w:before="120" w:after="120"/>
        <w:ind w:hanging="229"/>
        <w:contextualSpacing w:val="0"/>
        <w:jc w:val="both"/>
      </w:pPr>
      <w:r w:rsidRPr="00FA4656">
        <w:rPr>
          <w:b/>
          <w:bCs/>
          <w:u w:val="single"/>
        </w:rPr>
        <w:t>Gerekli Belgeler</w:t>
      </w:r>
      <w:r w:rsidRPr="00FA4656">
        <w:rPr>
          <w:b/>
          <w:bCs/>
        </w:rPr>
        <w:t>:</w:t>
      </w:r>
    </w:p>
    <w:p w14:paraId="7B34C499" w14:textId="6F75E71E" w:rsidR="009F7791" w:rsidRDefault="009F7791" w:rsidP="006A24E0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spacing w:before="120" w:after="120"/>
        <w:ind w:left="0" w:firstLine="851"/>
        <w:contextualSpacing w:val="0"/>
        <w:jc w:val="both"/>
      </w:pPr>
      <w:r w:rsidRPr="009D3138">
        <w:t xml:space="preserve">İstemde bulunanların </w:t>
      </w:r>
      <w:r w:rsidRPr="009F7791">
        <w:rPr>
          <w:bCs/>
        </w:rPr>
        <w:t xml:space="preserve">kimlik belgesi </w:t>
      </w:r>
      <w:r w:rsidRPr="009D3138">
        <w:t>(T.</w:t>
      </w:r>
      <w:proofErr w:type="gramStart"/>
      <w:r w:rsidRPr="009D3138">
        <w:t>C.kimlik</w:t>
      </w:r>
      <w:proofErr w:type="gramEnd"/>
      <w:r w:rsidRPr="009D3138">
        <w:t xml:space="preserve"> kartı,mavi kart, yabancı uyruklularda pasaport ya da ülke kimliği)</w:t>
      </w:r>
    </w:p>
    <w:p w14:paraId="32672A07" w14:textId="77777777" w:rsidR="009F7791" w:rsidRDefault="009F7791" w:rsidP="006A24E0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spacing w:before="120" w:after="120"/>
        <w:ind w:left="0" w:firstLine="851"/>
        <w:contextualSpacing w:val="0"/>
        <w:jc w:val="both"/>
      </w:pPr>
      <w:r w:rsidRPr="009D3138">
        <w:t xml:space="preserve">Temsilci </w:t>
      </w:r>
      <w:r w:rsidR="00EA473E">
        <w:t xml:space="preserve">var </w:t>
      </w:r>
      <w:r w:rsidRPr="009D3138">
        <w:t>ise temsil</w:t>
      </w:r>
      <w:r w:rsidR="00EA473E">
        <w:t xml:space="preserve">e ilişkin </w:t>
      </w:r>
      <w:proofErr w:type="gramStart"/>
      <w:r w:rsidRPr="009D3138">
        <w:t>belge(</w:t>
      </w:r>
      <w:proofErr w:type="gramEnd"/>
      <w:r w:rsidRPr="009D3138">
        <w:t>vekaletname, vasi kararı vb)</w:t>
      </w:r>
    </w:p>
    <w:p w14:paraId="3AC41F8B" w14:textId="77777777" w:rsidR="009F7791" w:rsidRPr="009F7791" w:rsidRDefault="009F7791" w:rsidP="006A24E0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spacing w:before="120" w:after="120"/>
        <w:ind w:left="0" w:firstLine="851"/>
        <w:contextualSpacing w:val="0"/>
        <w:jc w:val="both"/>
      </w:pPr>
      <w:r w:rsidRPr="00C4135A">
        <w:t xml:space="preserve">Bina vasıflı taşınmazın (kat mülkiyeti ya da müstakil yapı) DASK sigortası poliçesi </w:t>
      </w:r>
    </w:p>
    <w:p w14:paraId="10FAD889" w14:textId="77777777" w:rsidR="009F7791" w:rsidRPr="009F7791" w:rsidRDefault="00EA473E" w:rsidP="006A24E0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spacing w:before="120" w:after="120"/>
        <w:ind w:left="0" w:firstLine="851"/>
        <w:contextualSpacing w:val="0"/>
        <w:jc w:val="both"/>
      </w:pPr>
      <w:r>
        <w:t>Taşınmaz, i</w:t>
      </w:r>
      <w:r w:rsidR="009F7791" w:rsidRPr="00C4135A">
        <w:t>ntikal ya da bağış</w:t>
      </w:r>
      <w:r w:rsidR="009F7791" w:rsidRPr="009D3138">
        <w:t> </w:t>
      </w:r>
      <w:r>
        <w:t xml:space="preserve">yoluyla edinilmiş ise </w:t>
      </w:r>
      <w:r w:rsidR="009F7791" w:rsidRPr="00C4135A">
        <w:t>veraset intikal vergisi ili</w:t>
      </w:r>
      <w:r>
        <w:t>ş</w:t>
      </w:r>
      <w:r w:rsidR="009F7791" w:rsidRPr="00C4135A">
        <w:t xml:space="preserve">iğinin olmadığına dair </w:t>
      </w:r>
      <w:r w:rsidR="002D749B">
        <w:t>v</w:t>
      </w:r>
      <w:r w:rsidR="009F7791" w:rsidRPr="00C4135A">
        <w:t xml:space="preserve">ergi </w:t>
      </w:r>
      <w:r w:rsidR="002D749B">
        <w:t>d</w:t>
      </w:r>
      <w:r w:rsidR="009F7791" w:rsidRPr="00C4135A">
        <w:t>airesinden alınmış belge</w:t>
      </w:r>
    </w:p>
    <w:p w14:paraId="0251CCBA" w14:textId="77777777" w:rsidR="009F7791" w:rsidRDefault="009F7791" w:rsidP="006A24E0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spacing w:before="120" w:after="120"/>
        <w:ind w:left="0" w:firstLine="851"/>
        <w:contextualSpacing w:val="0"/>
        <w:jc w:val="both"/>
      </w:pPr>
      <w:r w:rsidRPr="009D3138">
        <w:t>Kimlik bilgileri beyan formu</w:t>
      </w:r>
      <w:r w:rsidR="00FF1D8D">
        <w:t xml:space="preserve"> ve forma eklenmek üzere 1 adet fotoğraf</w:t>
      </w:r>
      <w:r w:rsidR="003855C3">
        <w:t xml:space="preserve"> </w:t>
      </w:r>
      <w:r w:rsidRPr="009D3138">
        <w:t xml:space="preserve">(satıcı ve/veya alıcı yabancı uyruklu ise </w:t>
      </w:r>
      <w:r w:rsidR="00EA473E">
        <w:t xml:space="preserve">ve </w:t>
      </w:r>
      <w:r w:rsidRPr="009D3138">
        <w:t>mavi kartı yok ise)</w:t>
      </w:r>
    </w:p>
    <w:p w14:paraId="17279D97" w14:textId="77777777" w:rsidR="009F7791" w:rsidRDefault="009F7791" w:rsidP="006A24E0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spacing w:before="120" w:after="120"/>
        <w:ind w:left="0" w:firstLine="851"/>
        <w:contextualSpacing w:val="0"/>
        <w:jc w:val="both"/>
      </w:pPr>
      <w:r w:rsidRPr="009D3138">
        <w:t xml:space="preserve">Alıcı yabancı uyruklu ise (mavi kartı yok ise) satış talebinden önce </w:t>
      </w:r>
      <w:r w:rsidR="00EA473E">
        <w:t>W</w:t>
      </w:r>
      <w:r w:rsidRPr="00C4135A">
        <w:t>eb</w:t>
      </w:r>
      <w:r w:rsidR="00EA473E">
        <w:t xml:space="preserve"> T</w:t>
      </w:r>
      <w:r w:rsidRPr="00C4135A">
        <w:t>apudan</w:t>
      </w:r>
      <w:r w:rsidRPr="009D3138">
        <w:t xml:space="preserve"> değerleme raporu başvurusunda bulunulması</w:t>
      </w:r>
    </w:p>
    <w:p w14:paraId="65D56F2A" w14:textId="77777777" w:rsidR="009F7791" w:rsidRDefault="009F7791" w:rsidP="006A24E0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spacing w:before="120" w:after="120"/>
        <w:ind w:left="0" w:firstLine="851"/>
        <w:contextualSpacing w:val="0"/>
        <w:jc w:val="both"/>
      </w:pPr>
      <w:r w:rsidRPr="009D3138">
        <w:t xml:space="preserve">Alıcı yabancı uyruklu ise (mavi kartı yok ise) Türkiye'de bulunan bir banka tarafından </w:t>
      </w:r>
      <w:r w:rsidR="00FF1D8D">
        <w:t xml:space="preserve">Sermaye Hareketleri Genelgesinin 13. maddesine göre </w:t>
      </w:r>
      <w:r w:rsidRPr="009D3138">
        <w:t>düzenlenecek döviz alım belgesi ibrazı</w:t>
      </w:r>
      <w:r w:rsidR="00FF1D8D">
        <w:t xml:space="preserve"> gerekmektedir.</w:t>
      </w:r>
    </w:p>
    <w:bookmarkEnd w:id="2"/>
    <w:p w14:paraId="48168FC6" w14:textId="77777777" w:rsidR="009F7791" w:rsidRDefault="009F7791" w:rsidP="006A24E0">
      <w:pPr>
        <w:pStyle w:val="ListParagraph"/>
        <w:numPr>
          <w:ilvl w:val="0"/>
          <w:numId w:val="3"/>
        </w:numPr>
        <w:spacing w:before="120" w:after="120"/>
        <w:ind w:hanging="229"/>
        <w:contextualSpacing w:val="0"/>
        <w:jc w:val="both"/>
        <w:rPr>
          <w:u w:val="single"/>
        </w:rPr>
      </w:pPr>
      <w:r w:rsidRPr="00FA4656">
        <w:rPr>
          <w:b/>
          <w:bCs/>
          <w:u w:val="single"/>
        </w:rPr>
        <w:t>Satış Bedelinin Belirlenmesi</w:t>
      </w:r>
      <w:r w:rsidRPr="00FA4656">
        <w:rPr>
          <w:b/>
          <w:bCs/>
        </w:rPr>
        <w:t>:</w:t>
      </w:r>
    </w:p>
    <w:p w14:paraId="24967FE4" w14:textId="77777777" w:rsidR="00FF1D8D" w:rsidRDefault="00A34A5A" w:rsidP="002E3753">
      <w:pPr>
        <w:pStyle w:val="ListParagraph"/>
        <w:spacing w:before="120" w:after="120"/>
        <w:ind w:left="0"/>
        <w:contextualSpacing w:val="0"/>
        <w:jc w:val="both"/>
        <w:rPr>
          <w:bCs/>
        </w:rPr>
      </w:pPr>
      <w:r>
        <w:rPr>
          <w:bCs/>
        </w:rPr>
        <w:t>S</w:t>
      </w:r>
      <w:r w:rsidR="009F7791" w:rsidRPr="009F7791">
        <w:rPr>
          <w:bCs/>
        </w:rPr>
        <w:t>atış bedeli taraf</w:t>
      </w:r>
      <w:r w:rsidR="00FF1D8D">
        <w:rPr>
          <w:bCs/>
        </w:rPr>
        <w:t>larca</w:t>
      </w:r>
      <w:r w:rsidR="009F7791" w:rsidRPr="009F7791">
        <w:rPr>
          <w:bCs/>
        </w:rPr>
        <w:t xml:space="preserve"> belirlenmekte</w:t>
      </w:r>
      <w:r w:rsidR="003855C3">
        <w:rPr>
          <w:bCs/>
        </w:rPr>
        <w:t xml:space="preserve"> olup, </w:t>
      </w:r>
      <w:r>
        <w:rPr>
          <w:bCs/>
        </w:rPr>
        <w:t xml:space="preserve">başvuru esnasında belirtilmelidir. </w:t>
      </w:r>
      <w:r w:rsidR="009F7791" w:rsidRPr="009F7791">
        <w:rPr>
          <w:bCs/>
        </w:rPr>
        <w:t xml:space="preserve">İleride herhangi bir vergi cezası ile karşılaşılmaması adına, satış bedelinin emlak vergisi beyan değerinden </w:t>
      </w:r>
      <w:r w:rsidR="00205307">
        <w:rPr>
          <w:bCs/>
        </w:rPr>
        <w:t>düşük</w:t>
      </w:r>
      <w:r w:rsidR="003855C3">
        <w:rPr>
          <w:bCs/>
        </w:rPr>
        <w:t xml:space="preserve"> </w:t>
      </w:r>
      <w:r w:rsidR="009F7791" w:rsidRPr="009F7791">
        <w:rPr>
          <w:bCs/>
        </w:rPr>
        <w:t xml:space="preserve">olmaması </w:t>
      </w:r>
      <w:r w:rsidR="00FF1D8D">
        <w:rPr>
          <w:bCs/>
        </w:rPr>
        <w:t>uygun olacaktır.</w:t>
      </w:r>
    </w:p>
    <w:p w14:paraId="3CB502F4" w14:textId="77777777" w:rsidR="00FF1D8D" w:rsidRDefault="00FF1D8D" w:rsidP="002E3753">
      <w:pPr>
        <w:pStyle w:val="ListParagraph"/>
        <w:spacing w:before="120" w:after="120"/>
        <w:ind w:left="0"/>
        <w:contextualSpacing w:val="0"/>
        <w:jc w:val="both"/>
        <w:rPr>
          <w:bCs/>
        </w:rPr>
      </w:pPr>
      <w:r>
        <w:rPr>
          <w:bCs/>
        </w:rPr>
        <w:lastRenderedPageBreak/>
        <w:t>Yabancıların alıcı taraf olduğu satış işlemlerinde</w:t>
      </w:r>
      <w:r w:rsidR="00205307">
        <w:rPr>
          <w:bCs/>
        </w:rPr>
        <w:t xml:space="preserve">, </w:t>
      </w:r>
      <w:r>
        <w:rPr>
          <w:bCs/>
        </w:rPr>
        <w:t xml:space="preserve">satış bedeli döviz alım belgesindeki Türk Lirası miktarıdır. </w:t>
      </w:r>
    </w:p>
    <w:p w14:paraId="073F1C2B" w14:textId="77777777" w:rsidR="009F7791" w:rsidRDefault="009F7791" w:rsidP="002E3753">
      <w:pPr>
        <w:pStyle w:val="ListParagraph"/>
        <w:spacing w:before="120" w:after="120"/>
        <w:ind w:left="0"/>
        <w:contextualSpacing w:val="0"/>
        <w:jc w:val="both"/>
        <w:rPr>
          <w:bCs/>
        </w:rPr>
      </w:pPr>
      <w:r w:rsidRPr="00380362">
        <w:rPr>
          <w:bCs/>
        </w:rPr>
        <w:t xml:space="preserve">Tapu ve Kadastro Genel Müdürlüğü'nün 2021/7 sayılı </w:t>
      </w:r>
      <w:r w:rsidR="00205307">
        <w:rPr>
          <w:bCs/>
        </w:rPr>
        <w:t>G</w:t>
      </w:r>
      <w:r w:rsidRPr="00380362">
        <w:rPr>
          <w:bCs/>
        </w:rPr>
        <w:t xml:space="preserve">enelgesi uyarınca, tüm tapu işlemlerinde ilgili </w:t>
      </w:r>
      <w:r w:rsidR="00205307" w:rsidRPr="00380362">
        <w:rPr>
          <w:bCs/>
        </w:rPr>
        <w:t xml:space="preserve">tapu müdürlüğünce </w:t>
      </w:r>
      <w:r w:rsidRPr="00380362">
        <w:rPr>
          <w:bCs/>
        </w:rPr>
        <w:t>gayrimenkul emlak</w:t>
      </w:r>
      <w:r w:rsidR="00205307">
        <w:rPr>
          <w:bCs/>
        </w:rPr>
        <w:t xml:space="preserve"> vergisi</w:t>
      </w:r>
      <w:r w:rsidRPr="00380362">
        <w:rPr>
          <w:bCs/>
        </w:rPr>
        <w:t xml:space="preserve"> beyan değerinin kontrolü gerekmekte olup; </w:t>
      </w:r>
      <w:r w:rsidR="00A34A5A">
        <w:rPr>
          <w:bCs/>
        </w:rPr>
        <w:t>t</w:t>
      </w:r>
      <w:r w:rsidRPr="00380362">
        <w:rPr>
          <w:bCs/>
        </w:rPr>
        <w:t xml:space="preserve">apu </w:t>
      </w:r>
      <w:r w:rsidR="00205307">
        <w:rPr>
          <w:bCs/>
        </w:rPr>
        <w:t>m</w:t>
      </w:r>
      <w:r w:rsidRPr="00380362">
        <w:rPr>
          <w:bCs/>
        </w:rPr>
        <w:t xml:space="preserve">üdürlüğünün ilgili </w:t>
      </w:r>
      <w:r w:rsidR="002E1E96" w:rsidRPr="00380362">
        <w:rPr>
          <w:bCs/>
        </w:rPr>
        <w:t xml:space="preserve">belediye </w:t>
      </w:r>
      <w:r w:rsidRPr="00380362">
        <w:rPr>
          <w:bCs/>
        </w:rPr>
        <w:t xml:space="preserve">ile emlak </w:t>
      </w:r>
      <w:r w:rsidR="00205307">
        <w:rPr>
          <w:bCs/>
        </w:rPr>
        <w:t xml:space="preserve">vergisi </w:t>
      </w:r>
      <w:r w:rsidRPr="00380362">
        <w:rPr>
          <w:bCs/>
        </w:rPr>
        <w:t xml:space="preserve">beyan değerinin elektronik ortamda alınmasına yönelik protokolü bulunması durumunda, bu değer sistem üzerinden alınmakta ve Temsilciliğimizle yetki onayında paylaşılmaktadır. </w:t>
      </w:r>
    </w:p>
    <w:p w14:paraId="1B2842B7" w14:textId="6A7EB7BE" w:rsidR="009F7791" w:rsidRPr="00C4135A" w:rsidRDefault="009F7791" w:rsidP="002E3753">
      <w:pPr>
        <w:pStyle w:val="ListParagraph"/>
        <w:spacing w:before="120" w:after="120"/>
        <w:ind w:left="0"/>
        <w:contextualSpacing w:val="0"/>
        <w:jc w:val="both"/>
        <w:rPr>
          <w:b/>
          <w:bCs/>
        </w:rPr>
      </w:pPr>
      <w:r w:rsidRPr="00C4135A">
        <w:rPr>
          <w:b/>
          <w:bCs/>
        </w:rPr>
        <w:t xml:space="preserve">Taşınmazın emlak vergisi borcu bulunması </w:t>
      </w:r>
      <w:r w:rsidR="001B353F">
        <w:rPr>
          <w:b/>
          <w:bCs/>
        </w:rPr>
        <w:t xml:space="preserve">(içinde bulunulan yıl ve öncesine ilişkin) </w:t>
      </w:r>
      <w:r w:rsidRPr="00C4135A">
        <w:rPr>
          <w:b/>
          <w:bCs/>
        </w:rPr>
        <w:t xml:space="preserve">ya da taşınmazın ediniminden sonra malik tarafından </w:t>
      </w:r>
      <w:r w:rsidR="00205307">
        <w:rPr>
          <w:b/>
          <w:bCs/>
        </w:rPr>
        <w:t>b</w:t>
      </w:r>
      <w:r w:rsidRPr="00C4135A">
        <w:rPr>
          <w:b/>
          <w:bCs/>
        </w:rPr>
        <w:t>elediyeye beyanname verilmemesi durumunda</w:t>
      </w:r>
      <w:r w:rsidR="00C4135A">
        <w:rPr>
          <w:b/>
          <w:bCs/>
        </w:rPr>
        <w:t>,</w:t>
      </w:r>
      <w:r w:rsidR="003855C3">
        <w:rPr>
          <w:b/>
          <w:bCs/>
        </w:rPr>
        <w:t xml:space="preserve"> </w:t>
      </w:r>
      <w:r w:rsidRPr="00C4135A">
        <w:rPr>
          <w:bCs/>
        </w:rPr>
        <w:t xml:space="preserve">yetki istenilen </w:t>
      </w:r>
      <w:r w:rsidR="002E1E96" w:rsidRPr="00C4135A">
        <w:rPr>
          <w:bCs/>
        </w:rPr>
        <w:t xml:space="preserve">müdürlükçe </w:t>
      </w:r>
      <w:r w:rsidRPr="00C4135A">
        <w:rPr>
          <w:bCs/>
        </w:rPr>
        <w:t xml:space="preserve">emlak </w:t>
      </w:r>
      <w:r w:rsidR="00205307">
        <w:rPr>
          <w:bCs/>
        </w:rPr>
        <w:t xml:space="preserve">vergisi </w:t>
      </w:r>
      <w:r w:rsidRPr="00C4135A">
        <w:rPr>
          <w:bCs/>
        </w:rPr>
        <w:t>beyan değeri sistemden alınamadığından,</w:t>
      </w:r>
      <w:r w:rsidRPr="00C4135A">
        <w:rPr>
          <w:b/>
          <w:bCs/>
        </w:rPr>
        <w:t xml:space="preserve"> yetki verilememekte ve işlem iptal edilmektedir.</w:t>
      </w:r>
    </w:p>
    <w:p w14:paraId="72941695" w14:textId="77777777" w:rsidR="009F7791" w:rsidRPr="00C4135A" w:rsidRDefault="009F7791" w:rsidP="002E3753">
      <w:pPr>
        <w:pStyle w:val="ListParagraph"/>
        <w:spacing w:before="120" w:after="120"/>
        <w:ind w:left="0"/>
        <w:contextualSpacing w:val="0"/>
        <w:jc w:val="both"/>
        <w:rPr>
          <w:bCs/>
        </w:rPr>
      </w:pPr>
      <w:r w:rsidRPr="00C4135A">
        <w:rPr>
          <w:bCs/>
        </w:rPr>
        <w:t xml:space="preserve">Tapu </w:t>
      </w:r>
      <w:r w:rsidR="00205307">
        <w:rPr>
          <w:bCs/>
        </w:rPr>
        <w:t>m</w:t>
      </w:r>
      <w:r w:rsidRPr="00C4135A">
        <w:rPr>
          <w:bCs/>
        </w:rPr>
        <w:t xml:space="preserve">üdürlüğü ile </w:t>
      </w:r>
      <w:r w:rsidR="00205307">
        <w:rPr>
          <w:bCs/>
        </w:rPr>
        <w:t>b</w:t>
      </w:r>
      <w:r w:rsidRPr="00C4135A">
        <w:rPr>
          <w:bCs/>
        </w:rPr>
        <w:t>elediye arasında emlak</w:t>
      </w:r>
      <w:r w:rsidR="00205307">
        <w:rPr>
          <w:bCs/>
        </w:rPr>
        <w:t xml:space="preserve"> vergisi</w:t>
      </w:r>
      <w:r w:rsidRPr="00C4135A">
        <w:rPr>
          <w:bCs/>
        </w:rPr>
        <w:t xml:space="preserve"> beyan değerinin elektronik ortamda alınması</w:t>
      </w:r>
      <w:r w:rsidR="00205307">
        <w:rPr>
          <w:bCs/>
        </w:rPr>
        <w:t>na yönelik</w:t>
      </w:r>
      <w:r w:rsidRPr="00C4135A">
        <w:rPr>
          <w:bCs/>
        </w:rPr>
        <w:t xml:space="preserve"> protokolün bulunmaması durumunda işlem</w:t>
      </w:r>
      <w:r w:rsidR="00205307">
        <w:rPr>
          <w:bCs/>
        </w:rPr>
        <w:t>,</w:t>
      </w:r>
      <w:r w:rsidRPr="00C4135A">
        <w:rPr>
          <w:bCs/>
        </w:rPr>
        <w:t xml:space="preserve"> taraflarca beyan edilen satış bedeli üzerinden hazırlanmaktadır.  </w:t>
      </w:r>
    </w:p>
    <w:p w14:paraId="3633437F" w14:textId="77777777" w:rsidR="009F7791" w:rsidRPr="009F7791" w:rsidRDefault="009F7791" w:rsidP="006A24E0">
      <w:pPr>
        <w:pStyle w:val="ListParagraph"/>
        <w:numPr>
          <w:ilvl w:val="0"/>
          <w:numId w:val="3"/>
        </w:numPr>
        <w:spacing w:before="120" w:after="120"/>
        <w:ind w:hanging="229"/>
        <w:contextualSpacing w:val="0"/>
        <w:jc w:val="both"/>
        <w:rPr>
          <w:u w:val="single"/>
        </w:rPr>
      </w:pPr>
      <w:r w:rsidRPr="002A45FF">
        <w:rPr>
          <w:b/>
          <w:bCs/>
          <w:u w:val="single"/>
        </w:rPr>
        <w:t>İşlemlerin Mali Yönü:</w:t>
      </w:r>
    </w:p>
    <w:p w14:paraId="67B1323B" w14:textId="77777777" w:rsidR="00C4135A" w:rsidRPr="00C4135A" w:rsidRDefault="009F7791" w:rsidP="006A24E0">
      <w:pPr>
        <w:pStyle w:val="ListParagraph"/>
        <w:numPr>
          <w:ilvl w:val="0"/>
          <w:numId w:val="5"/>
        </w:numPr>
        <w:tabs>
          <w:tab w:val="left" w:pos="1134"/>
          <w:tab w:val="left" w:pos="1985"/>
        </w:tabs>
        <w:spacing w:before="120" w:after="120"/>
        <w:ind w:left="0" w:firstLine="851"/>
        <w:contextualSpacing w:val="0"/>
        <w:jc w:val="both"/>
        <w:rPr>
          <w:u w:val="single"/>
        </w:rPr>
      </w:pPr>
      <w:r w:rsidRPr="00203A5F">
        <w:rPr>
          <w:b/>
          <w:bCs/>
          <w:u w:val="single"/>
        </w:rPr>
        <w:t xml:space="preserve">Tapu </w:t>
      </w:r>
      <w:proofErr w:type="gramStart"/>
      <w:r w:rsidRPr="00203A5F">
        <w:rPr>
          <w:b/>
          <w:bCs/>
          <w:u w:val="single"/>
        </w:rPr>
        <w:t>Harcı</w:t>
      </w:r>
      <w:r w:rsidRPr="009F7791">
        <w:rPr>
          <w:b/>
          <w:bCs/>
        </w:rPr>
        <w:t xml:space="preserve"> :</w:t>
      </w:r>
      <w:proofErr w:type="gramEnd"/>
      <w:r w:rsidRPr="009F7791">
        <w:rPr>
          <w:bCs/>
        </w:rPr>
        <w:t xml:space="preserve"> 492 Sayılı Harçlar Kanunu'na ekli 4 sayılı tarifenin 20 (a) bendi uyarınca; satış işleminin </w:t>
      </w:r>
      <w:r w:rsidR="00205307" w:rsidRPr="009F7791">
        <w:rPr>
          <w:bCs/>
        </w:rPr>
        <w:t>tapu h</w:t>
      </w:r>
      <w:r w:rsidRPr="009F7791">
        <w:rPr>
          <w:bCs/>
        </w:rPr>
        <w:t>arcı</w:t>
      </w:r>
      <w:r w:rsidR="00AD5792">
        <w:rPr>
          <w:bCs/>
        </w:rPr>
        <w:t>,</w:t>
      </w:r>
      <w:r w:rsidRPr="009F7791">
        <w:rPr>
          <w:bCs/>
        </w:rPr>
        <w:t xml:space="preserve"> satış bedeli üzerinden satıcı taraf için binde 20, alıcı taraf için binde 20 olmak üzere toplam binde 40 (% 4) olarak hesaplanmaktadır. (Örnek: 100.000 TL satış bedeli için satıcı taraf için hesaplanan tapu harcı 2</w:t>
      </w:r>
      <w:r w:rsidR="00C4135A">
        <w:rPr>
          <w:bCs/>
        </w:rPr>
        <w:t>.</w:t>
      </w:r>
      <w:r w:rsidRPr="009F7791">
        <w:rPr>
          <w:bCs/>
        </w:rPr>
        <w:t>000</w:t>
      </w:r>
      <w:r w:rsidR="00C4135A">
        <w:rPr>
          <w:bCs/>
        </w:rPr>
        <w:t>,00</w:t>
      </w:r>
      <w:r w:rsidRPr="009F7791">
        <w:rPr>
          <w:bCs/>
        </w:rPr>
        <w:t xml:space="preserve"> TL, alıcı taraf için hesaplanan tapu harcı 2</w:t>
      </w:r>
      <w:r w:rsidR="00C4135A">
        <w:rPr>
          <w:bCs/>
        </w:rPr>
        <w:t>.</w:t>
      </w:r>
      <w:r w:rsidRPr="009F7791">
        <w:rPr>
          <w:bCs/>
        </w:rPr>
        <w:t>000</w:t>
      </w:r>
      <w:r w:rsidR="00C4135A">
        <w:rPr>
          <w:bCs/>
        </w:rPr>
        <w:t>,00</w:t>
      </w:r>
      <w:r w:rsidRPr="009F7791">
        <w:rPr>
          <w:bCs/>
        </w:rPr>
        <w:t xml:space="preserve"> TL olmak üzere toplam 4</w:t>
      </w:r>
      <w:r w:rsidR="00C4135A">
        <w:rPr>
          <w:bCs/>
        </w:rPr>
        <w:t>.</w:t>
      </w:r>
      <w:r w:rsidRPr="009F7791">
        <w:rPr>
          <w:bCs/>
        </w:rPr>
        <w:t>000</w:t>
      </w:r>
      <w:r w:rsidR="00C4135A">
        <w:rPr>
          <w:bCs/>
        </w:rPr>
        <w:t>,00</w:t>
      </w:r>
      <w:r w:rsidRPr="009F7791">
        <w:rPr>
          <w:bCs/>
        </w:rPr>
        <w:t xml:space="preserve"> TL</w:t>
      </w:r>
      <w:r w:rsidR="00205307">
        <w:rPr>
          <w:bCs/>
        </w:rPr>
        <w:t>’dir.</w:t>
      </w:r>
      <w:r w:rsidRPr="009F7791">
        <w:rPr>
          <w:bCs/>
        </w:rPr>
        <w:t>)</w:t>
      </w:r>
    </w:p>
    <w:p w14:paraId="13E0EC22" w14:textId="77777777" w:rsidR="00C4135A" w:rsidRPr="00C4135A" w:rsidRDefault="009F7791" w:rsidP="006A24E0">
      <w:pPr>
        <w:pStyle w:val="ListParagraph"/>
        <w:numPr>
          <w:ilvl w:val="0"/>
          <w:numId w:val="5"/>
        </w:numPr>
        <w:tabs>
          <w:tab w:val="left" w:pos="1134"/>
          <w:tab w:val="left" w:pos="1985"/>
        </w:tabs>
        <w:spacing w:before="120" w:after="120"/>
        <w:ind w:left="0" w:firstLine="851"/>
        <w:contextualSpacing w:val="0"/>
        <w:jc w:val="both"/>
        <w:rPr>
          <w:u w:val="single"/>
        </w:rPr>
      </w:pPr>
      <w:r w:rsidRPr="00203A5F">
        <w:rPr>
          <w:b/>
          <w:bCs/>
          <w:u w:val="single"/>
        </w:rPr>
        <w:t xml:space="preserve">Döner Sermaye </w:t>
      </w:r>
      <w:r w:rsidR="00205307" w:rsidRPr="00203A5F">
        <w:rPr>
          <w:b/>
          <w:bCs/>
          <w:u w:val="single"/>
        </w:rPr>
        <w:t xml:space="preserve">Hizmet </w:t>
      </w:r>
      <w:proofErr w:type="gramStart"/>
      <w:r w:rsidR="00205307" w:rsidRPr="00203A5F">
        <w:rPr>
          <w:b/>
          <w:bCs/>
          <w:u w:val="single"/>
        </w:rPr>
        <w:t>Bedeli</w:t>
      </w:r>
      <w:r w:rsidRPr="00C4135A">
        <w:rPr>
          <w:b/>
          <w:bCs/>
        </w:rPr>
        <w:t>:</w:t>
      </w:r>
      <w:r w:rsidR="00C4135A" w:rsidRPr="00C4135A">
        <w:rPr>
          <w:bCs/>
        </w:rPr>
        <w:t>Her</w:t>
      </w:r>
      <w:proofErr w:type="gramEnd"/>
      <w:r w:rsidR="00C4135A" w:rsidRPr="00C4135A">
        <w:rPr>
          <w:bCs/>
        </w:rPr>
        <w:t xml:space="preserve"> bir işlem için; işlemin gerçekleştirildiği yıl yürürlükte bulunan döner sermaye </w:t>
      </w:r>
      <w:r w:rsidR="00205307">
        <w:rPr>
          <w:bCs/>
        </w:rPr>
        <w:t>hizmet bedeli,</w:t>
      </w:r>
      <w:r w:rsidR="00C4135A" w:rsidRPr="00C4135A">
        <w:rPr>
          <w:bCs/>
        </w:rPr>
        <w:t xml:space="preserve">tarife cetvelinde belirtilen </w:t>
      </w:r>
      <w:r w:rsidR="00205307">
        <w:rPr>
          <w:bCs/>
        </w:rPr>
        <w:t>tutarda</w:t>
      </w:r>
      <w:r w:rsidRPr="00C4135A">
        <w:rPr>
          <w:bCs/>
        </w:rPr>
        <w:t xml:space="preserve"> tahsil edilmektedir. </w:t>
      </w:r>
    </w:p>
    <w:p w14:paraId="36CFA101" w14:textId="77777777" w:rsidR="00C4135A" w:rsidRPr="00FA4656" w:rsidRDefault="009F7791" w:rsidP="006A24E0">
      <w:pPr>
        <w:pStyle w:val="ListParagraph"/>
        <w:numPr>
          <w:ilvl w:val="0"/>
          <w:numId w:val="5"/>
        </w:numPr>
        <w:tabs>
          <w:tab w:val="left" w:pos="1134"/>
          <w:tab w:val="left" w:pos="1560"/>
          <w:tab w:val="left" w:pos="1985"/>
        </w:tabs>
        <w:spacing w:before="120" w:after="120"/>
        <w:ind w:left="0" w:firstLine="851"/>
        <w:contextualSpacing w:val="0"/>
        <w:jc w:val="both"/>
        <w:rPr>
          <w:b/>
          <w:bCs/>
        </w:rPr>
      </w:pPr>
      <w:r w:rsidRPr="00203A5F">
        <w:rPr>
          <w:b/>
          <w:bCs/>
          <w:u w:val="single"/>
        </w:rPr>
        <w:t>Ödeme Yeri</w:t>
      </w:r>
      <w:r w:rsidRPr="00C4135A">
        <w:rPr>
          <w:b/>
          <w:bCs/>
        </w:rPr>
        <w:t xml:space="preserve">: </w:t>
      </w:r>
      <w:r w:rsidRPr="00FA4656">
        <w:rPr>
          <w:bCs/>
        </w:rPr>
        <w:t>Tapu harcı Türk Lirası üzerinden hesaplanmakla birlikte</w:t>
      </w:r>
      <w:r w:rsidR="00C4135A" w:rsidRPr="00FA4656">
        <w:rPr>
          <w:bCs/>
        </w:rPr>
        <w:t>;</w:t>
      </w:r>
      <w:r w:rsidRPr="00FA4656">
        <w:rPr>
          <w:bCs/>
        </w:rPr>
        <w:t xml:space="preserve"> işlemin tamamlandığı gün</w:t>
      </w:r>
      <w:r w:rsidR="003855C3">
        <w:rPr>
          <w:bCs/>
        </w:rPr>
        <w:t xml:space="preserve"> </w:t>
      </w:r>
      <w:r w:rsidR="0054565E">
        <w:rPr>
          <w:bCs/>
        </w:rPr>
        <w:t xml:space="preserve">Dışişleri Bakanlığı’nca belirlenen </w:t>
      </w:r>
      <w:r w:rsidRPr="00FA4656">
        <w:rPr>
          <w:bCs/>
        </w:rPr>
        <w:t xml:space="preserve">döviz kuruna göre hesaplanarak </w:t>
      </w:r>
      <w:r w:rsidR="00AD5792">
        <w:rPr>
          <w:bCs/>
        </w:rPr>
        <w:t>(</w:t>
      </w:r>
      <w:r w:rsidR="00C4135A" w:rsidRPr="00FA4656">
        <w:rPr>
          <w:bCs/>
        </w:rPr>
        <w:t>E</w:t>
      </w:r>
      <w:r w:rsidRPr="00FA4656">
        <w:rPr>
          <w:bCs/>
        </w:rPr>
        <w:t xml:space="preserve">uro </w:t>
      </w:r>
      <w:r w:rsidR="00C4135A" w:rsidRPr="00FA4656">
        <w:rPr>
          <w:bCs/>
        </w:rPr>
        <w:t>(Avro) olarak</w:t>
      </w:r>
      <w:r w:rsidR="00AD5792">
        <w:rPr>
          <w:bCs/>
        </w:rPr>
        <w:t>)</w:t>
      </w:r>
      <w:r w:rsidR="00C4135A" w:rsidRPr="00FA4656">
        <w:rPr>
          <w:bCs/>
        </w:rPr>
        <w:t xml:space="preserve"> Başkonsolosluğumuzda</w:t>
      </w:r>
      <w:r w:rsidRPr="00FA4656">
        <w:rPr>
          <w:bCs/>
        </w:rPr>
        <w:t xml:space="preserve"> tahsil edilmektedir.</w:t>
      </w:r>
    </w:p>
    <w:p w14:paraId="5660763C" w14:textId="77777777" w:rsidR="005429C9" w:rsidRDefault="009F7791" w:rsidP="006A24E0">
      <w:pPr>
        <w:pStyle w:val="ListParagraph"/>
        <w:tabs>
          <w:tab w:val="left" w:pos="1560"/>
          <w:tab w:val="left" w:pos="1985"/>
        </w:tabs>
        <w:spacing w:before="120" w:after="120"/>
        <w:ind w:left="0" w:firstLine="851"/>
        <w:contextualSpacing w:val="0"/>
        <w:jc w:val="both"/>
        <w:rPr>
          <w:bCs/>
        </w:rPr>
      </w:pPr>
      <w:r w:rsidRPr="00FA4656">
        <w:rPr>
          <w:bCs/>
        </w:rPr>
        <w:t xml:space="preserve">Döner sermaye </w:t>
      </w:r>
      <w:r w:rsidR="00AD5792">
        <w:rPr>
          <w:bCs/>
        </w:rPr>
        <w:t>hizmet bedeli</w:t>
      </w:r>
      <w:r w:rsidRPr="00FA4656">
        <w:rPr>
          <w:bCs/>
        </w:rPr>
        <w:t xml:space="preserve"> ise işlemin hazırlanmasından sonra </w:t>
      </w:r>
      <w:r w:rsidR="00AD5792">
        <w:rPr>
          <w:bCs/>
        </w:rPr>
        <w:t>taraflara</w:t>
      </w:r>
      <w:r w:rsidRPr="00FA4656">
        <w:rPr>
          <w:bCs/>
        </w:rPr>
        <w:t xml:space="preserve"> bildirilecek e-tahsilat numarası ile </w:t>
      </w:r>
      <w:r w:rsidRPr="00FA4656">
        <w:rPr>
          <w:b/>
          <w:bCs/>
          <w:i/>
        </w:rPr>
        <w:t>"https://www.tkgm.gov.tr/e-tahsilat"</w:t>
      </w:r>
      <w:r w:rsidRPr="00FA4656">
        <w:rPr>
          <w:bCs/>
        </w:rPr>
        <w:t xml:space="preserve"> adresi üzerinden online </w:t>
      </w:r>
      <w:r w:rsidR="006148C4" w:rsidRPr="00FA4656">
        <w:rPr>
          <w:bCs/>
        </w:rPr>
        <w:t xml:space="preserve">(çevrimiçi) </w:t>
      </w:r>
      <w:r w:rsidRPr="00FA4656">
        <w:rPr>
          <w:bCs/>
        </w:rPr>
        <w:t xml:space="preserve">olarak </w:t>
      </w:r>
      <w:r w:rsidR="00AD5792" w:rsidRPr="00FA4656">
        <w:rPr>
          <w:bCs/>
        </w:rPr>
        <w:t>yatırılabilmektedir</w:t>
      </w:r>
      <w:r w:rsidRPr="00FA4656">
        <w:rPr>
          <w:bCs/>
        </w:rPr>
        <w:t xml:space="preserve">. </w:t>
      </w:r>
      <w:r w:rsidR="006148C4" w:rsidRPr="00FA4656">
        <w:rPr>
          <w:bCs/>
        </w:rPr>
        <w:t xml:space="preserve"> Yine; Türkiye'de faaliyet gösteren bazı bankaların online bankacılık uygulamaları üzerinden de yatırıl</w:t>
      </w:r>
      <w:r w:rsidR="00AD5792">
        <w:rPr>
          <w:bCs/>
        </w:rPr>
        <w:t>ması mümkün bulunmaktadır.</w:t>
      </w:r>
    </w:p>
    <w:p w14:paraId="4DA4B197" w14:textId="77777777" w:rsidR="00327D3E" w:rsidRDefault="006148C4" w:rsidP="006A24E0">
      <w:pPr>
        <w:pStyle w:val="ListParagraph"/>
        <w:tabs>
          <w:tab w:val="left" w:pos="1560"/>
          <w:tab w:val="left" w:pos="1985"/>
        </w:tabs>
        <w:spacing w:before="120" w:after="120"/>
        <w:ind w:left="0" w:firstLine="851"/>
        <w:contextualSpacing w:val="0"/>
        <w:jc w:val="both"/>
        <w:rPr>
          <w:bCs/>
        </w:rPr>
      </w:pPr>
      <w:r w:rsidRPr="005429C9">
        <w:rPr>
          <w:bCs/>
        </w:rPr>
        <w:t xml:space="preserve">Döner sermaye </w:t>
      </w:r>
      <w:r w:rsidR="00327D3E">
        <w:rPr>
          <w:bCs/>
        </w:rPr>
        <w:t>hizmet bedelinin</w:t>
      </w:r>
      <w:r w:rsidR="003855C3">
        <w:rPr>
          <w:bCs/>
        </w:rPr>
        <w:t xml:space="preserve"> </w:t>
      </w:r>
      <w:r w:rsidRPr="005429C9">
        <w:rPr>
          <w:bCs/>
        </w:rPr>
        <w:t>on</w:t>
      </w:r>
      <w:r w:rsidR="009F7791" w:rsidRPr="005429C9">
        <w:rPr>
          <w:bCs/>
        </w:rPr>
        <w:t xml:space="preserve">line </w:t>
      </w:r>
      <w:r w:rsidRPr="005429C9">
        <w:rPr>
          <w:bCs/>
        </w:rPr>
        <w:t xml:space="preserve">(çevrimiçi) </w:t>
      </w:r>
      <w:r w:rsidR="00327D3E">
        <w:rPr>
          <w:bCs/>
        </w:rPr>
        <w:t xml:space="preserve">olarak </w:t>
      </w:r>
      <w:r w:rsidR="009F7791" w:rsidRPr="005429C9">
        <w:rPr>
          <w:bCs/>
        </w:rPr>
        <w:t xml:space="preserve">yatırılamaması durumunda </w:t>
      </w:r>
      <w:r w:rsidR="00327D3E">
        <w:rPr>
          <w:bCs/>
        </w:rPr>
        <w:t>belirlenen tutar</w:t>
      </w:r>
      <w:r w:rsidR="00AD5792">
        <w:rPr>
          <w:bCs/>
        </w:rPr>
        <w:t>,</w:t>
      </w:r>
      <w:r w:rsidR="003855C3">
        <w:rPr>
          <w:bCs/>
        </w:rPr>
        <w:t xml:space="preserve"> </w:t>
      </w:r>
      <w:r w:rsidR="009F7791" w:rsidRPr="005429C9">
        <w:rPr>
          <w:bCs/>
        </w:rPr>
        <w:t xml:space="preserve">makbuz ile Berlin Ziraat Bankası'na </w:t>
      </w:r>
      <w:r w:rsidRPr="005429C9">
        <w:rPr>
          <w:b/>
          <w:bCs/>
          <w:i/>
        </w:rPr>
        <w:t>(LeipzigerStraße 31, 10117 Berlin)</w:t>
      </w:r>
      <w:r w:rsidR="003855C3">
        <w:rPr>
          <w:b/>
          <w:bCs/>
          <w:i/>
        </w:rPr>
        <w:t xml:space="preserve"> </w:t>
      </w:r>
      <w:r w:rsidRPr="003855C3">
        <w:rPr>
          <w:rFonts w:cs="Times New Roman"/>
          <w:bCs/>
        </w:rPr>
        <w:t>elden</w:t>
      </w:r>
      <w:r w:rsidR="003855C3">
        <w:rPr>
          <w:rFonts w:ascii="Times New Roman" w:hAnsi="Times New Roman" w:cs="Times New Roman"/>
          <w:bCs/>
        </w:rPr>
        <w:t xml:space="preserve"> </w:t>
      </w:r>
      <w:r w:rsidR="00327D3E">
        <w:rPr>
          <w:bCs/>
        </w:rPr>
        <w:t>yatırılabilmektedir</w:t>
      </w:r>
      <w:r w:rsidR="009F7791" w:rsidRPr="005429C9">
        <w:rPr>
          <w:bCs/>
        </w:rPr>
        <w:t>.</w:t>
      </w:r>
    </w:p>
    <w:p w14:paraId="57032AC2" w14:textId="77777777" w:rsidR="00FA4656" w:rsidRDefault="009F7791" w:rsidP="006A24E0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/>
        <w:ind w:firstLine="349"/>
        <w:contextualSpacing w:val="0"/>
        <w:jc w:val="both"/>
        <w:rPr>
          <w:b/>
          <w:bCs/>
          <w:u w:val="single"/>
        </w:rPr>
      </w:pPr>
      <w:bookmarkStart w:id="3" w:name="_Hlk129333317"/>
      <w:r w:rsidRPr="00FA4656">
        <w:rPr>
          <w:b/>
          <w:bCs/>
          <w:u w:val="single"/>
        </w:rPr>
        <w:t>BAĞIŞ:</w:t>
      </w:r>
    </w:p>
    <w:p w14:paraId="2F8C34D6" w14:textId="77777777" w:rsidR="00FA4656" w:rsidRDefault="00FA4656" w:rsidP="006A24E0">
      <w:pPr>
        <w:pStyle w:val="ListParagraph"/>
        <w:numPr>
          <w:ilvl w:val="0"/>
          <w:numId w:val="8"/>
        </w:numPr>
        <w:tabs>
          <w:tab w:val="left" w:pos="1134"/>
        </w:tabs>
        <w:spacing w:before="120" w:after="120"/>
        <w:ind w:firstLine="54"/>
        <w:contextualSpacing w:val="0"/>
        <w:jc w:val="both"/>
        <w:rPr>
          <w:b/>
          <w:bCs/>
          <w:u w:val="single"/>
        </w:rPr>
      </w:pPr>
      <w:r w:rsidRPr="00FA4656">
        <w:rPr>
          <w:b/>
          <w:bCs/>
          <w:u w:val="single"/>
        </w:rPr>
        <w:t>Gerekli Belgeler:</w:t>
      </w:r>
    </w:p>
    <w:p w14:paraId="30D3BFD9" w14:textId="19305D97" w:rsidR="00FA4656" w:rsidRPr="00FA4656" w:rsidRDefault="009F7791" w:rsidP="006A24E0">
      <w:pPr>
        <w:pStyle w:val="ListParagraph"/>
        <w:numPr>
          <w:ilvl w:val="0"/>
          <w:numId w:val="9"/>
        </w:numPr>
        <w:tabs>
          <w:tab w:val="left" w:pos="1134"/>
          <w:tab w:val="left" w:pos="1418"/>
          <w:tab w:val="left" w:pos="1560"/>
        </w:tabs>
        <w:spacing w:before="120" w:after="120"/>
        <w:ind w:left="0" w:firstLine="1134"/>
        <w:contextualSpacing w:val="0"/>
        <w:jc w:val="both"/>
        <w:rPr>
          <w:b/>
          <w:bCs/>
          <w:u w:val="single"/>
        </w:rPr>
      </w:pPr>
      <w:r w:rsidRPr="009D3138">
        <w:t xml:space="preserve">İstemde bulunanların </w:t>
      </w:r>
      <w:r w:rsidRPr="00FA4656">
        <w:rPr>
          <w:bCs/>
        </w:rPr>
        <w:t xml:space="preserve">kimlik belgesi </w:t>
      </w:r>
      <w:r w:rsidRPr="009D3138">
        <w:t>(T.</w:t>
      </w:r>
      <w:proofErr w:type="gramStart"/>
      <w:r w:rsidRPr="009D3138">
        <w:t>C.kimlik</w:t>
      </w:r>
      <w:proofErr w:type="gramEnd"/>
      <w:r w:rsidRPr="009D3138">
        <w:t xml:space="preserve"> kartı,mavi kart, yabancı uyruklularda pasaport ya da ülke kimliği)</w:t>
      </w:r>
    </w:p>
    <w:p w14:paraId="4673B3F6" w14:textId="77777777" w:rsidR="00FA4656" w:rsidRPr="005429C9" w:rsidRDefault="001D4DFA" w:rsidP="006A24E0">
      <w:pPr>
        <w:pStyle w:val="ListParagraph"/>
        <w:numPr>
          <w:ilvl w:val="0"/>
          <w:numId w:val="9"/>
        </w:numPr>
        <w:tabs>
          <w:tab w:val="left" w:pos="1134"/>
          <w:tab w:val="left" w:pos="1418"/>
          <w:tab w:val="left" w:pos="1560"/>
        </w:tabs>
        <w:spacing w:before="120" w:after="120"/>
        <w:ind w:left="0" w:firstLine="1134"/>
        <w:contextualSpacing w:val="0"/>
        <w:jc w:val="both"/>
      </w:pPr>
      <w:r w:rsidRPr="009D3138">
        <w:t xml:space="preserve">Temsilci </w:t>
      </w:r>
      <w:r>
        <w:t xml:space="preserve">var </w:t>
      </w:r>
      <w:r w:rsidRPr="009D3138">
        <w:t>ise temsil</w:t>
      </w:r>
      <w:r>
        <w:t xml:space="preserve">e ilişkin </w:t>
      </w:r>
      <w:proofErr w:type="gramStart"/>
      <w:r w:rsidRPr="009D3138">
        <w:t>belge(</w:t>
      </w:r>
      <w:proofErr w:type="gramEnd"/>
      <w:r w:rsidRPr="009D3138">
        <w:t>vekaletname, vasi kararı vb)</w:t>
      </w:r>
    </w:p>
    <w:p w14:paraId="5FCBACD2" w14:textId="77777777" w:rsidR="00FA4656" w:rsidRPr="005429C9" w:rsidRDefault="009F7791" w:rsidP="006A24E0">
      <w:pPr>
        <w:pStyle w:val="ListParagraph"/>
        <w:numPr>
          <w:ilvl w:val="0"/>
          <w:numId w:val="9"/>
        </w:numPr>
        <w:tabs>
          <w:tab w:val="left" w:pos="1134"/>
          <w:tab w:val="left" w:pos="1418"/>
          <w:tab w:val="left" w:pos="1560"/>
        </w:tabs>
        <w:spacing w:before="120" w:after="120"/>
        <w:ind w:left="0" w:firstLine="1134"/>
        <w:contextualSpacing w:val="0"/>
        <w:jc w:val="both"/>
      </w:pPr>
      <w:r w:rsidRPr="005429C9">
        <w:t>Bina vasıflı taşınmazın (kat mülkiyeti ya da müstakil yapı) DASK sigortası poliçesi</w:t>
      </w:r>
    </w:p>
    <w:p w14:paraId="23B1E6EE" w14:textId="77777777" w:rsidR="00FA4656" w:rsidRDefault="009F7791" w:rsidP="006A24E0">
      <w:pPr>
        <w:pStyle w:val="ListParagraph"/>
        <w:numPr>
          <w:ilvl w:val="0"/>
          <w:numId w:val="9"/>
        </w:numPr>
        <w:tabs>
          <w:tab w:val="left" w:pos="1134"/>
          <w:tab w:val="left" w:pos="1418"/>
          <w:tab w:val="left" w:pos="1560"/>
        </w:tabs>
        <w:spacing w:before="120" w:after="120"/>
        <w:ind w:left="0" w:firstLine="1134"/>
        <w:contextualSpacing w:val="0"/>
        <w:jc w:val="both"/>
      </w:pPr>
      <w:r w:rsidRPr="009D3138">
        <w:t>Edinimi </w:t>
      </w:r>
      <w:r w:rsidRPr="005429C9">
        <w:t>intikal ya da bağış</w:t>
      </w:r>
      <w:r w:rsidRPr="009D3138">
        <w:t> ise </w:t>
      </w:r>
      <w:r w:rsidRPr="005429C9">
        <w:t xml:space="preserve">veraset intikal vergisi ilişiğinin olmadığına dair </w:t>
      </w:r>
      <w:r w:rsidR="002E1E96" w:rsidRPr="005429C9">
        <w:t xml:space="preserve">vergi dairesinden </w:t>
      </w:r>
      <w:r w:rsidRPr="005429C9">
        <w:t>alınmış belge</w:t>
      </w:r>
    </w:p>
    <w:p w14:paraId="7AF50EDA" w14:textId="77777777" w:rsidR="009F7791" w:rsidRDefault="009F7791" w:rsidP="006A24E0">
      <w:pPr>
        <w:pStyle w:val="ListParagraph"/>
        <w:numPr>
          <w:ilvl w:val="0"/>
          <w:numId w:val="9"/>
        </w:numPr>
        <w:tabs>
          <w:tab w:val="left" w:pos="1134"/>
          <w:tab w:val="left" w:pos="1418"/>
          <w:tab w:val="left" w:pos="1560"/>
        </w:tabs>
        <w:spacing w:before="120" w:after="120"/>
        <w:ind w:left="0" w:firstLine="1134"/>
        <w:contextualSpacing w:val="0"/>
        <w:jc w:val="both"/>
      </w:pPr>
      <w:r w:rsidRPr="009D3138">
        <w:t>Kimlik bilgileri beyan formu</w:t>
      </w:r>
      <w:r w:rsidR="003855C3">
        <w:t xml:space="preserve"> </w:t>
      </w:r>
      <w:r w:rsidR="001D4DFA">
        <w:t xml:space="preserve">ve forma eklenmek üzere 1 adet fotoğraf </w:t>
      </w:r>
      <w:r w:rsidR="005429C9">
        <w:t>[</w:t>
      </w:r>
      <w:r>
        <w:t>bağışlayan</w:t>
      </w:r>
      <w:r w:rsidRPr="009D3138">
        <w:t xml:space="preserve"> ve/veya </w:t>
      </w:r>
      <w:r>
        <w:t>bağışı kabul eden</w:t>
      </w:r>
      <w:r w:rsidRPr="009D3138">
        <w:t xml:space="preserve"> yabancı u</w:t>
      </w:r>
      <w:r w:rsidR="005429C9">
        <w:t>yruklu ise (mavi kartı yok ise)]</w:t>
      </w:r>
    </w:p>
    <w:p w14:paraId="2647AB98" w14:textId="77777777" w:rsidR="006563B8" w:rsidRPr="005429C9" w:rsidRDefault="006563B8" w:rsidP="006563B8">
      <w:pPr>
        <w:pStyle w:val="ListParagraph"/>
        <w:tabs>
          <w:tab w:val="left" w:pos="1134"/>
          <w:tab w:val="left" w:pos="1418"/>
          <w:tab w:val="left" w:pos="1560"/>
        </w:tabs>
        <w:spacing w:before="120" w:after="120"/>
        <w:ind w:left="1134"/>
        <w:contextualSpacing w:val="0"/>
        <w:jc w:val="both"/>
      </w:pPr>
    </w:p>
    <w:bookmarkEnd w:id="3"/>
    <w:p w14:paraId="268EBD5D" w14:textId="77777777" w:rsidR="009F7791" w:rsidRPr="005429C9" w:rsidRDefault="005429C9" w:rsidP="006A24E0">
      <w:pPr>
        <w:pStyle w:val="ListParagraph"/>
        <w:numPr>
          <w:ilvl w:val="0"/>
          <w:numId w:val="10"/>
        </w:numPr>
        <w:spacing w:before="120" w:after="120"/>
        <w:ind w:firstLine="54"/>
        <w:contextualSpacing w:val="0"/>
        <w:rPr>
          <w:b/>
          <w:bCs/>
        </w:rPr>
      </w:pPr>
      <w:r w:rsidRPr="005429C9">
        <w:rPr>
          <w:b/>
          <w:bCs/>
          <w:u w:val="single"/>
        </w:rPr>
        <w:lastRenderedPageBreak/>
        <w:t>İşlemin Mali Yönü:</w:t>
      </w:r>
    </w:p>
    <w:p w14:paraId="4D0355C7" w14:textId="77777777" w:rsidR="005429C9" w:rsidRDefault="009F7791" w:rsidP="006A24E0">
      <w:pPr>
        <w:pStyle w:val="ListParagraph"/>
        <w:numPr>
          <w:ilvl w:val="0"/>
          <w:numId w:val="11"/>
        </w:numPr>
        <w:tabs>
          <w:tab w:val="left" w:pos="1276"/>
          <w:tab w:val="left" w:pos="1418"/>
        </w:tabs>
        <w:spacing w:before="120" w:after="120"/>
        <w:ind w:left="0" w:firstLine="1134"/>
        <w:contextualSpacing w:val="0"/>
        <w:jc w:val="both"/>
        <w:rPr>
          <w:bCs/>
        </w:rPr>
      </w:pPr>
      <w:r w:rsidRPr="00203A5F">
        <w:rPr>
          <w:b/>
          <w:bCs/>
          <w:u w:val="single"/>
        </w:rPr>
        <w:t xml:space="preserve">Tapu </w:t>
      </w:r>
      <w:proofErr w:type="gramStart"/>
      <w:r w:rsidRPr="00203A5F">
        <w:rPr>
          <w:b/>
          <w:bCs/>
          <w:u w:val="single"/>
        </w:rPr>
        <w:t>Harcı</w:t>
      </w:r>
      <w:r w:rsidRPr="005429C9">
        <w:rPr>
          <w:b/>
          <w:bCs/>
        </w:rPr>
        <w:t xml:space="preserve"> :</w:t>
      </w:r>
      <w:proofErr w:type="gramEnd"/>
      <w:r w:rsidRPr="005429C9">
        <w:rPr>
          <w:b/>
          <w:bCs/>
        </w:rPr>
        <w:t xml:space="preserve"> 492 Sayılı Harçlar Kanunu'na ekli 4 sayılı tarifenin 4. bendi uyarınca </w:t>
      </w:r>
      <w:r w:rsidRPr="00843EDD">
        <w:t>b</w:t>
      </w:r>
      <w:r w:rsidRPr="005429C9">
        <w:rPr>
          <w:bCs/>
        </w:rPr>
        <w:t>ağış işleminin tapu harcı</w:t>
      </w:r>
      <w:r w:rsidR="001D4DFA">
        <w:rPr>
          <w:bCs/>
        </w:rPr>
        <w:t>,</w:t>
      </w:r>
      <w:r w:rsidRPr="005429C9">
        <w:rPr>
          <w:bCs/>
        </w:rPr>
        <w:t xml:space="preserve"> emlak vergisi beyan değeri üzerinden binde 68,31</w:t>
      </w:r>
      <w:r w:rsidR="002E1E96">
        <w:rPr>
          <w:bCs/>
        </w:rPr>
        <w:t xml:space="preserve"> olarak </w:t>
      </w:r>
      <w:r w:rsidR="002E1E96" w:rsidRPr="009F7791">
        <w:rPr>
          <w:bCs/>
        </w:rPr>
        <w:t>hesaplanmaktadır</w:t>
      </w:r>
      <w:r w:rsidRPr="005429C9">
        <w:rPr>
          <w:bCs/>
        </w:rPr>
        <w:t>. (Örnek: 100.000</w:t>
      </w:r>
      <w:r w:rsidR="005429C9">
        <w:rPr>
          <w:bCs/>
        </w:rPr>
        <w:t>,00</w:t>
      </w:r>
      <w:r w:rsidRPr="005429C9">
        <w:rPr>
          <w:bCs/>
        </w:rPr>
        <w:t xml:space="preserve"> TL emlak </w:t>
      </w:r>
      <w:r w:rsidR="002E1E96">
        <w:rPr>
          <w:bCs/>
        </w:rPr>
        <w:t xml:space="preserve">vergisi </w:t>
      </w:r>
      <w:r w:rsidRPr="005429C9">
        <w:rPr>
          <w:bCs/>
        </w:rPr>
        <w:t>beyan değeri için, bağışı kabul eden tarafından ödenecek toplam tapu harcı 6</w:t>
      </w:r>
      <w:r w:rsidR="005429C9">
        <w:rPr>
          <w:bCs/>
        </w:rPr>
        <w:t>.</w:t>
      </w:r>
      <w:r w:rsidRPr="005429C9">
        <w:rPr>
          <w:bCs/>
        </w:rPr>
        <w:t>831</w:t>
      </w:r>
      <w:r w:rsidR="005429C9">
        <w:rPr>
          <w:bCs/>
        </w:rPr>
        <w:t>,00</w:t>
      </w:r>
      <w:r w:rsidRPr="005429C9">
        <w:rPr>
          <w:bCs/>
        </w:rPr>
        <w:t xml:space="preserve"> TL</w:t>
      </w:r>
      <w:r w:rsidR="002E1E96">
        <w:rPr>
          <w:bCs/>
        </w:rPr>
        <w:t>’dir.</w:t>
      </w:r>
      <w:r w:rsidRPr="005429C9">
        <w:rPr>
          <w:bCs/>
        </w:rPr>
        <w:t>)</w:t>
      </w:r>
    </w:p>
    <w:p w14:paraId="13FE8797" w14:textId="77777777" w:rsidR="002E1E96" w:rsidRDefault="009F7791" w:rsidP="002E3753">
      <w:pPr>
        <w:pStyle w:val="ListParagraph"/>
        <w:tabs>
          <w:tab w:val="left" w:pos="1560"/>
        </w:tabs>
        <w:spacing w:before="120" w:after="120"/>
        <w:ind w:left="0"/>
        <w:contextualSpacing w:val="0"/>
        <w:jc w:val="both"/>
      </w:pPr>
      <w:r>
        <w:t xml:space="preserve">İşleme esas tapu harcı; gayrimenkulün emlak </w:t>
      </w:r>
      <w:r w:rsidR="002E1E96">
        <w:rPr>
          <w:bCs/>
        </w:rPr>
        <w:t xml:space="preserve">vergisi </w:t>
      </w:r>
      <w:r>
        <w:t>beyan değeri üzerinden hesaplanmakta olup; bu değer Temsilciliğimize taraf</w:t>
      </w:r>
      <w:r w:rsidR="002E1E96">
        <w:t>larca</w:t>
      </w:r>
      <w:r>
        <w:t xml:space="preserve"> beyan edilmektedir.</w:t>
      </w:r>
    </w:p>
    <w:p w14:paraId="26A46C98" w14:textId="77777777" w:rsidR="005429C9" w:rsidRPr="006A24E0" w:rsidRDefault="009F7791" w:rsidP="002E3753">
      <w:pPr>
        <w:pStyle w:val="ListParagraph"/>
        <w:tabs>
          <w:tab w:val="left" w:pos="1560"/>
        </w:tabs>
        <w:spacing w:before="120" w:after="120"/>
        <w:ind w:left="0"/>
        <w:contextualSpacing w:val="0"/>
        <w:jc w:val="both"/>
      </w:pPr>
      <w:r w:rsidRPr="006A24E0">
        <w:t xml:space="preserve">İleride herhangi bir vergi cezası ile karşılaşılmaması adına, bu değerin Belediyece belirlenen emlak </w:t>
      </w:r>
      <w:r w:rsidR="002E1E96" w:rsidRPr="006A24E0">
        <w:t xml:space="preserve">vergisi </w:t>
      </w:r>
      <w:r w:rsidRPr="006A24E0">
        <w:t>beyan değerinden düşük olmaması önem taşımaktadır.</w:t>
      </w:r>
    </w:p>
    <w:p w14:paraId="0CE6DAAA" w14:textId="77777777" w:rsidR="005429C9" w:rsidRPr="006A24E0" w:rsidRDefault="009F7791" w:rsidP="002E3753">
      <w:pPr>
        <w:pStyle w:val="ListParagraph"/>
        <w:tabs>
          <w:tab w:val="left" w:pos="1560"/>
        </w:tabs>
        <w:spacing w:before="120" w:after="120"/>
        <w:ind w:left="0"/>
        <w:contextualSpacing w:val="0"/>
        <w:jc w:val="both"/>
      </w:pPr>
      <w:r w:rsidRPr="006A24E0">
        <w:t xml:space="preserve">Tapu ve Kadastro Genel Müdürlüğü'nün 2021/7 sayılı genelgesi uyarınca, tüm tapu işlemlerinde ilgili </w:t>
      </w:r>
      <w:r w:rsidR="002E1E96" w:rsidRPr="006A24E0">
        <w:t xml:space="preserve">tapu müdürlüğü'nce </w:t>
      </w:r>
      <w:r w:rsidRPr="006A24E0">
        <w:t xml:space="preserve">gayrimenkul emlak </w:t>
      </w:r>
      <w:r w:rsidR="002E1E96" w:rsidRPr="006A24E0">
        <w:t xml:space="preserve">vergisi </w:t>
      </w:r>
      <w:r w:rsidRPr="006A24E0">
        <w:t xml:space="preserve">beyan değerinin kontrolü gerekmekte olup; Tapu Müdürlüğü'nün ilgili </w:t>
      </w:r>
      <w:r w:rsidR="002E1E96" w:rsidRPr="006A24E0">
        <w:t xml:space="preserve">belediye </w:t>
      </w:r>
      <w:r w:rsidRPr="006A24E0">
        <w:t xml:space="preserve">ile emlak </w:t>
      </w:r>
      <w:r w:rsidR="002E1E96" w:rsidRPr="006A24E0">
        <w:t xml:space="preserve">vergisi </w:t>
      </w:r>
      <w:r w:rsidRPr="006A24E0">
        <w:t xml:space="preserve">beyan değerinin elektronik ortamda alınmasına yönelik protokolü bulunması durumunda, bu değer sistem üzerinden alınmakta ve Temsilciliğimizle yetki onayında paylaşılmaktadır. </w:t>
      </w:r>
    </w:p>
    <w:p w14:paraId="0F5F5E43" w14:textId="3EA93A02" w:rsidR="005429C9" w:rsidRDefault="009F7791" w:rsidP="002E3753">
      <w:pPr>
        <w:pStyle w:val="ListParagraph"/>
        <w:tabs>
          <w:tab w:val="left" w:pos="1560"/>
        </w:tabs>
        <w:spacing w:before="120" w:after="120"/>
        <w:ind w:left="0"/>
        <w:contextualSpacing w:val="0"/>
        <w:jc w:val="both"/>
        <w:rPr>
          <w:bCs/>
        </w:rPr>
      </w:pPr>
      <w:r w:rsidRPr="00380362">
        <w:rPr>
          <w:b/>
          <w:bCs/>
        </w:rPr>
        <w:t xml:space="preserve">Taşınmazın emlak vergisi borcu bulunması </w:t>
      </w:r>
      <w:r w:rsidR="001B353F">
        <w:rPr>
          <w:b/>
          <w:bCs/>
        </w:rPr>
        <w:t xml:space="preserve">(içinde bulunulan yıl ve öncesine ilişkin) </w:t>
      </w:r>
      <w:r>
        <w:rPr>
          <w:b/>
          <w:bCs/>
        </w:rPr>
        <w:t>ya da taşınmazın ediniminden sonra malik tarafından Belediyeye beyanname verilmemesi</w:t>
      </w:r>
      <w:r w:rsidRPr="00380362">
        <w:rPr>
          <w:b/>
          <w:bCs/>
        </w:rPr>
        <w:t xml:space="preserve"> durumunda</w:t>
      </w:r>
      <w:r w:rsidRPr="00380362">
        <w:rPr>
          <w:bCs/>
        </w:rPr>
        <w:t xml:space="preserve"> yetki istenilen </w:t>
      </w:r>
      <w:r w:rsidR="002E1E96" w:rsidRPr="00380362">
        <w:rPr>
          <w:bCs/>
        </w:rPr>
        <w:t xml:space="preserve">müdürlükçe </w:t>
      </w:r>
      <w:r w:rsidRPr="00380362">
        <w:rPr>
          <w:bCs/>
        </w:rPr>
        <w:t xml:space="preserve">emlak </w:t>
      </w:r>
      <w:r w:rsidR="002E1E96">
        <w:rPr>
          <w:bCs/>
        </w:rPr>
        <w:t xml:space="preserve">vergisi </w:t>
      </w:r>
      <w:r w:rsidRPr="00380362">
        <w:rPr>
          <w:bCs/>
        </w:rPr>
        <w:t xml:space="preserve">beyan değeri sistemden alınamadığından, </w:t>
      </w:r>
      <w:r w:rsidRPr="006338CD">
        <w:rPr>
          <w:b/>
          <w:bCs/>
        </w:rPr>
        <w:t>yetki verilememekte ve işlem iptal edilmektedir</w:t>
      </w:r>
      <w:r w:rsidRPr="00380362">
        <w:rPr>
          <w:bCs/>
        </w:rPr>
        <w:t>.</w:t>
      </w:r>
    </w:p>
    <w:p w14:paraId="58AFF426" w14:textId="77777777" w:rsidR="009F7791" w:rsidRDefault="009F7791" w:rsidP="002E3753">
      <w:pPr>
        <w:pStyle w:val="ListParagraph"/>
        <w:tabs>
          <w:tab w:val="left" w:pos="1560"/>
        </w:tabs>
        <w:spacing w:before="120" w:after="120"/>
        <w:ind w:left="0"/>
        <w:contextualSpacing w:val="0"/>
        <w:jc w:val="both"/>
      </w:pPr>
      <w:r>
        <w:t xml:space="preserve">Tapu </w:t>
      </w:r>
      <w:r w:rsidR="002E1E96">
        <w:t xml:space="preserve">müdürlüğü ile belediye </w:t>
      </w:r>
      <w:r>
        <w:t xml:space="preserve">arasında emlak beyan değerinin elektronik ortamda alınması protokolünün bulunmaması durumunda, işlem taraflarca beyan edilen emlak beyan değeri üzerinden hazırlanmaktadır. </w:t>
      </w:r>
    </w:p>
    <w:p w14:paraId="71363E67" w14:textId="77777777" w:rsidR="001D4DFA" w:rsidRPr="001D4DFA" w:rsidRDefault="009F7791" w:rsidP="006A24E0">
      <w:pPr>
        <w:pStyle w:val="ListParagraph"/>
        <w:numPr>
          <w:ilvl w:val="0"/>
          <w:numId w:val="11"/>
        </w:numPr>
        <w:tabs>
          <w:tab w:val="left" w:pos="1560"/>
          <w:tab w:val="left" w:pos="1985"/>
        </w:tabs>
        <w:spacing w:before="120" w:after="120"/>
        <w:ind w:left="0" w:firstLine="1276"/>
        <w:contextualSpacing w:val="0"/>
        <w:jc w:val="both"/>
        <w:rPr>
          <w:u w:val="single"/>
        </w:rPr>
      </w:pPr>
      <w:r w:rsidRPr="00203A5F">
        <w:rPr>
          <w:b/>
          <w:bCs/>
          <w:u w:val="single"/>
        </w:rPr>
        <w:t xml:space="preserve">Döner Sermaye </w:t>
      </w:r>
      <w:r w:rsidR="007A60F8" w:rsidRPr="00203A5F">
        <w:rPr>
          <w:b/>
          <w:bCs/>
          <w:u w:val="single"/>
        </w:rPr>
        <w:t>Hizmet Bedeli</w:t>
      </w:r>
      <w:r w:rsidRPr="001D4DFA">
        <w:rPr>
          <w:b/>
          <w:bCs/>
        </w:rPr>
        <w:t>:</w:t>
      </w:r>
      <w:r w:rsidR="003855C3">
        <w:rPr>
          <w:b/>
          <w:bCs/>
        </w:rPr>
        <w:t xml:space="preserve"> </w:t>
      </w:r>
      <w:r w:rsidR="001D4DFA" w:rsidRPr="001D4DFA">
        <w:rPr>
          <w:bCs/>
        </w:rPr>
        <w:t xml:space="preserve">Her bir işlem için; işlemin gerçekleştirildiği yıl yürürlükte bulunan döner sermaye hizmet bedeli, tarife cetvelinde belirtilen tutarda tahsil edilmektedir. </w:t>
      </w:r>
    </w:p>
    <w:p w14:paraId="4904E523" w14:textId="77777777" w:rsidR="006A24E0" w:rsidRPr="006A24E0" w:rsidRDefault="005429C9" w:rsidP="006A24E0">
      <w:pPr>
        <w:pStyle w:val="ListParagraph"/>
        <w:numPr>
          <w:ilvl w:val="0"/>
          <w:numId w:val="11"/>
        </w:numPr>
        <w:tabs>
          <w:tab w:val="left" w:pos="1560"/>
          <w:tab w:val="left" w:pos="1985"/>
        </w:tabs>
        <w:spacing w:before="120" w:after="120"/>
        <w:ind w:left="0" w:firstLine="1276"/>
        <w:contextualSpacing w:val="0"/>
        <w:jc w:val="both"/>
        <w:rPr>
          <w:b/>
          <w:bCs/>
        </w:rPr>
      </w:pPr>
      <w:r w:rsidRPr="00203A5F">
        <w:rPr>
          <w:b/>
          <w:bCs/>
          <w:u w:val="single"/>
        </w:rPr>
        <w:t>Ödeme Yeri</w:t>
      </w:r>
      <w:r w:rsidRPr="007A60F8">
        <w:rPr>
          <w:b/>
          <w:bCs/>
        </w:rPr>
        <w:t xml:space="preserve">: </w:t>
      </w:r>
      <w:r w:rsidRPr="007A60F8">
        <w:rPr>
          <w:bCs/>
        </w:rPr>
        <w:t xml:space="preserve">Tapu harcı Türk Lirası üzerinden hesaplanmakla birlikte; işlemin tamamlandığı gün, </w:t>
      </w:r>
      <w:r w:rsidR="0054565E">
        <w:rPr>
          <w:bCs/>
        </w:rPr>
        <w:t xml:space="preserve">Dışişleri Bakanlığı’nca belirlenen </w:t>
      </w:r>
      <w:r w:rsidRPr="007A60F8">
        <w:rPr>
          <w:bCs/>
        </w:rPr>
        <w:t xml:space="preserve">döviz kuruna göre hesaplanarak </w:t>
      </w:r>
      <w:r w:rsidR="001D4DFA">
        <w:rPr>
          <w:bCs/>
        </w:rPr>
        <w:t>(</w:t>
      </w:r>
      <w:r w:rsidRPr="007A60F8">
        <w:rPr>
          <w:bCs/>
        </w:rPr>
        <w:t>Euro (Avro) olarak</w:t>
      </w:r>
      <w:r w:rsidR="001D4DFA">
        <w:rPr>
          <w:bCs/>
        </w:rPr>
        <w:t>)</w:t>
      </w:r>
      <w:r w:rsidRPr="007A60F8">
        <w:rPr>
          <w:bCs/>
        </w:rPr>
        <w:t xml:space="preserve"> Başkonsolosluğumuzda tahsil edilmektedir.</w:t>
      </w:r>
    </w:p>
    <w:p w14:paraId="5BD742F5" w14:textId="77777777" w:rsidR="006A24E0" w:rsidRDefault="005D4DB4" w:rsidP="002E3753">
      <w:pPr>
        <w:pStyle w:val="ListParagraph"/>
        <w:tabs>
          <w:tab w:val="left" w:pos="1560"/>
          <w:tab w:val="left" w:pos="1985"/>
        </w:tabs>
        <w:spacing w:before="120" w:after="120"/>
        <w:ind w:left="0"/>
        <w:contextualSpacing w:val="0"/>
        <w:jc w:val="both"/>
        <w:rPr>
          <w:bCs/>
        </w:rPr>
      </w:pPr>
      <w:r w:rsidRPr="006A24E0">
        <w:rPr>
          <w:bCs/>
        </w:rPr>
        <w:t xml:space="preserve">Döner sermaye hizmet bedeli ise işlemin hazırlanmasından sonra taraflara bildirilecek e-tahsilat numarası ile </w:t>
      </w:r>
      <w:r w:rsidRPr="006A24E0">
        <w:rPr>
          <w:b/>
          <w:bCs/>
          <w:i/>
        </w:rPr>
        <w:t>"https://www.tkgm.gov.tr/e-tahsilat"</w:t>
      </w:r>
      <w:r w:rsidRPr="006A24E0">
        <w:rPr>
          <w:bCs/>
        </w:rPr>
        <w:t xml:space="preserve"> adresi üzerinden online (çevrimiçi) olarak yatırılabilmektedir.  Yine; Türkiye'de faaliyet gösteren bazı bankaların online bankacılık uygulamaları üzerinden de yatırılması mümkün bulunmaktadır.</w:t>
      </w:r>
    </w:p>
    <w:p w14:paraId="6C30A9A3" w14:textId="77777777" w:rsidR="005D4DB4" w:rsidRPr="006A24E0" w:rsidRDefault="005D4DB4" w:rsidP="002E3753">
      <w:pPr>
        <w:pStyle w:val="ListParagraph"/>
        <w:tabs>
          <w:tab w:val="left" w:pos="1560"/>
          <w:tab w:val="left" w:pos="1985"/>
        </w:tabs>
        <w:spacing w:before="120" w:after="120"/>
        <w:ind w:left="0"/>
        <w:contextualSpacing w:val="0"/>
        <w:jc w:val="both"/>
        <w:rPr>
          <w:b/>
          <w:bCs/>
        </w:rPr>
      </w:pPr>
      <w:r w:rsidRPr="005D4DB4">
        <w:rPr>
          <w:bCs/>
        </w:rPr>
        <w:t xml:space="preserve">Döner sermaye hizmet bedelinin online (çevrimiçi) olarak yatırılamaması durumunda belirlenen tutar, makbuz ile Berlin Ziraat Bankası'na </w:t>
      </w:r>
      <w:r w:rsidRPr="005D4DB4">
        <w:rPr>
          <w:b/>
          <w:bCs/>
          <w:i/>
        </w:rPr>
        <w:t>(LeipzigerStraße 31, 10117 Berlin)</w:t>
      </w:r>
      <w:r w:rsidR="003855C3">
        <w:rPr>
          <w:b/>
          <w:bCs/>
          <w:i/>
        </w:rPr>
        <w:t xml:space="preserve"> </w:t>
      </w:r>
      <w:r w:rsidRPr="003855C3">
        <w:rPr>
          <w:rFonts w:cstheme="minorHAnsi"/>
          <w:bCs/>
        </w:rPr>
        <w:t>elden</w:t>
      </w:r>
      <w:r w:rsidR="003855C3">
        <w:rPr>
          <w:rFonts w:ascii="Times New Roman" w:hAnsi="Times New Roman" w:cs="Times New Roman"/>
          <w:bCs/>
        </w:rPr>
        <w:t xml:space="preserve"> </w:t>
      </w:r>
      <w:r w:rsidRPr="005D4DB4">
        <w:rPr>
          <w:bCs/>
        </w:rPr>
        <w:t>yatırılabilmektedir.</w:t>
      </w:r>
    </w:p>
    <w:p w14:paraId="78A7099A" w14:textId="77777777" w:rsidR="00E027C3" w:rsidRDefault="005429C9" w:rsidP="006A24E0">
      <w:pPr>
        <w:pStyle w:val="ListParagraph"/>
        <w:numPr>
          <w:ilvl w:val="0"/>
          <w:numId w:val="1"/>
        </w:numPr>
        <w:tabs>
          <w:tab w:val="left" w:pos="992"/>
          <w:tab w:val="left" w:pos="1418"/>
        </w:tabs>
        <w:spacing w:before="120" w:after="120"/>
        <w:ind w:hanging="11"/>
        <w:contextualSpacing w:val="0"/>
        <w:jc w:val="both"/>
        <w:rPr>
          <w:b/>
        </w:rPr>
      </w:pPr>
      <w:r>
        <w:rPr>
          <w:b/>
        </w:rPr>
        <w:t>MİRAS İNTİKALİ:</w:t>
      </w:r>
    </w:p>
    <w:p w14:paraId="3B285507" w14:textId="77777777" w:rsidR="005429C9" w:rsidRDefault="008C3D99" w:rsidP="002E3753">
      <w:pPr>
        <w:tabs>
          <w:tab w:val="left" w:pos="709"/>
        </w:tabs>
        <w:spacing w:before="120" w:after="120"/>
        <w:jc w:val="both"/>
      </w:pPr>
      <w:bookmarkStart w:id="4" w:name="_Hlk129334409"/>
      <w:r>
        <w:t>Miras yoluyla</w:t>
      </w:r>
      <w:r w:rsidR="005429C9" w:rsidRPr="00A54002">
        <w:t xml:space="preserve"> kalan bir taşınmaz üzerinde herhangi bir tapu işlemi yapılabilmesi için öncelikle </w:t>
      </w:r>
      <w:r>
        <w:t>taşınmazın mirasçılar adına</w:t>
      </w:r>
      <w:r w:rsidR="003855C3">
        <w:t xml:space="preserve"> </w:t>
      </w:r>
      <w:r w:rsidR="005429C9" w:rsidRPr="00A54002">
        <w:t xml:space="preserve">tescil edilmesi gerekmektedir. </w:t>
      </w:r>
      <w:r>
        <w:t>İ</w:t>
      </w:r>
      <w:r w:rsidR="005429C9" w:rsidRPr="00A54002">
        <w:t>ntikal</w:t>
      </w:r>
      <w:r>
        <w:t xml:space="preserve"> adı verilen bu</w:t>
      </w:r>
      <w:r w:rsidR="005429C9" w:rsidRPr="00A54002">
        <w:t xml:space="preserve"> işlem sonucunda tapuda ismi geçen ve vefat eden kişi</w:t>
      </w:r>
      <w:r>
        <w:t>nin</w:t>
      </w:r>
      <w:r w:rsidR="005429C9" w:rsidRPr="00A54002">
        <w:t xml:space="preserve"> mirasçılık (veraset) belgesinde </w:t>
      </w:r>
      <w:r w:rsidRPr="00A54002">
        <w:t xml:space="preserve">belirtilen </w:t>
      </w:r>
      <w:r w:rsidR="005429C9" w:rsidRPr="00A54002">
        <w:t xml:space="preserve">hisse oranları </w:t>
      </w:r>
      <w:r>
        <w:t xml:space="preserve">doğrultusunda </w:t>
      </w:r>
      <w:r w:rsidR="005429C9" w:rsidRPr="00A54002">
        <w:t>mirasçılar adına taşınmazın tescili gerçekleştirilir.</w:t>
      </w:r>
    </w:p>
    <w:p w14:paraId="1552BF98" w14:textId="77777777" w:rsidR="005429C9" w:rsidRDefault="005429C9" w:rsidP="002E3753">
      <w:pPr>
        <w:tabs>
          <w:tab w:val="left" w:pos="709"/>
        </w:tabs>
        <w:spacing w:before="120" w:after="120"/>
        <w:jc w:val="both"/>
      </w:pPr>
      <w:r w:rsidRPr="00A54002">
        <w:rPr>
          <w:b/>
        </w:rPr>
        <w:t xml:space="preserve">Tek bir mirasçının </w:t>
      </w:r>
      <w:r w:rsidR="008623DB">
        <w:rPr>
          <w:b/>
        </w:rPr>
        <w:t>talebi ile</w:t>
      </w:r>
      <w:r w:rsidR="00614C0B">
        <w:rPr>
          <w:b/>
        </w:rPr>
        <w:t xml:space="preserve"> </w:t>
      </w:r>
      <w:r w:rsidRPr="00A54002">
        <w:rPr>
          <w:b/>
        </w:rPr>
        <w:t>elbirliği mülkiyeti halinde</w:t>
      </w:r>
      <w:r w:rsidRPr="00A54002">
        <w:t xml:space="preserve"> (hisse oranlarının açık bir şekilde belirtilmediği ve </w:t>
      </w:r>
      <w:r w:rsidRPr="00843EDD">
        <w:rPr>
          <w:bCs/>
          <w:iCs/>
        </w:rPr>
        <w:t>mirasçıların birbirinden ayrı hareket edemediği</w:t>
      </w:r>
      <w:r w:rsidRPr="00A11192">
        <w:rPr>
          <w:bCs/>
          <w:iCs/>
        </w:rPr>
        <w:t xml:space="preserve"> mülkiyet</w:t>
      </w:r>
      <w:r w:rsidR="008623DB" w:rsidRPr="002E1E96">
        <w:rPr>
          <w:bCs/>
          <w:iCs/>
        </w:rPr>
        <w:t xml:space="preserve"> türü</w:t>
      </w:r>
      <w:r w:rsidRPr="00843EDD">
        <w:rPr>
          <w:bCs/>
        </w:rPr>
        <w:t>)</w:t>
      </w:r>
      <w:r w:rsidR="008623DB" w:rsidRPr="00843EDD">
        <w:rPr>
          <w:bCs/>
        </w:rPr>
        <w:t xml:space="preserve">; </w:t>
      </w:r>
      <w:r w:rsidRPr="00A54002">
        <w:rPr>
          <w:b/>
        </w:rPr>
        <w:t>tüm mirasçıların bizzat veya vekaleten işlem talebinde bulunmaları ile</w:t>
      </w:r>
      <w:r w:rsidR="008623DB">
        <w:rPr>
          <w:b/>
        </w:rPr>
        <w:t xml:space="preserve"> de</w:t>
      </w:r>
      <w:r w:rsidRPr="00A54002">
        <w:rPr>
          <w:b/>
        </w:rPr>
        <w:t xml:space="preserve"> paylı mülkiyet </w:t>
      </w:r>
      <w:r w:rsidR="008623DB">
        <w:rPr>
          <w:b/>
        </w:rPr>
        <w:t>halinde</w:t>
      </w:r>
      <w:r w:rsidR="00614C0B">
        <w:rPr>
          <w:b/>
        </w:rPr>
        <w:t xml:space="preserve"> </w:t>
      </w:r>
      <w:r w:rsidRPr="00A54002">
        <w:t>(hisse oranlarının açık bir şekilde gö</w:t>
      </w:r>
      <w:r w:rsidRPr="008623DB">
        <w:t xml:space="preserve">ründüğü ve </w:t>
      </w:r>
      <w:r w:rsidRPr="00843EDD">
        <w:rPr>
          <w:iCs/>
        </w:rPr>
        <w:t>hermirasçının kendi payı üzerinde bağımsız hareket edebildiği</w:t>
      </w:r>
      <w:r w:rsidR="008623DB" w:rsidRPr="00A11192">
        <w:rPr>
          <w:iCs/>
        </w:rPr>
        <w:t>mülkiyet</w:t>
      </w:r>
      <w:r w:rsidR="00614C0B">
        <w:rPr>
          <w:iCs/>
        </w:rPr>
        <w:t xml:space="preserve"> </w:t>
      </w:r>
      <w:r w:rsidR="008623DB" w:rsidRPr="00A11192">
        <w:rPr>
          <w:iCs/>
        </w:rPr>
        <w:t>tü</w:t>
      </w:r>
      <w:r w:rsidR="008623DB" w:rsidRPr="00843EDD">
        <w:rPr>
          <w:iCs/>
        </w:rPr>
        <w:t>r</w:t>
      </w:r>
      <w:r w:rsidR="008623DB" w:rsidRPr="00A11192">
        <w:rPr>
          <w:iCs/>
        </w:rPr>
        <w:t>ü)</w:t>
      </w:r>
      <w:r w:rsidR="00614C0B">
        <w:rPr>
          <w:iCs/>
        </w:rPr>
        <w:t xml:space="preserve"> </w:t>
      </w:r>
      <w:r w:rsidRPr="00843EDD">
        <w:rPr>
          <w:b/>
          <w:bCs/>
        </w:rPr>
        <w:t>intikal işlemi yapılabilir.</w:t>
      </w:r>
      <w:bookmarkEnd w:id="4"/>
      <w:r>
        <w:t xml:space="preserve"> (5403 sayılı Toprak Koruma ve Arazi Kullanımı Kanunu hükümlerine göre tarım arazisi vasıflı taşınmazlarda intikal işlemi farklılık göstermektedir.)</w:t>
      </w:r>
    </w:p>
    <w:p w14:paraId="228CD9BA" w14:textId="77777777" w:rsidR="005429C9" w:rsidRPr="005429C9" w:rsidRDefault="005429C9" w:rsidP="006A24E0">
      <w:pPr>
        <w:pStyle w:val="ListParagraph"/>
        <w:numPr>
          <w:ilvl w:val="0"/>
          <w:numId w:val="14"/>
        </w:numPr>
        <w:tabs>
          <w:tab w:val="left" w:pos="709"/>
        </w:tabs>
        <w:spacing w:before="120" w:after="120"/>
        <w:contextualSpacing w:val="0"/>
        <w:jc w:val="both"/>
      </w:pPr>
      <w:bookmarkStart w:id="5" w:name="_Hlk129333353"/>
      <w:r w:rsidRPr="005429C9">
        <w:rPr>
          <w:b/>
          <w:bCs/>
          <w:u w:val="single"/>
        </w:rPr>
        <w:lastRenderedPageBreak/>
        <w:t>Gerekli Belgeler:</w:t>
      </w:r>
    </w:p>
    <w:p w14:paraId="10896E32" w14:textId="16A3F98D" w:rsidR="00843EB8" w:rsidRPr="006A24E0" w:rsidRDefault="005429C9" w:rsidP="006A24E0">
      <w:pPr>
        <w:pStyle w:val="ListParagraph"/>
        <w:numPr>
          <w:ilvl w:val="0"/>
          <w:numId w:val="13"/>
        </w:numPr>
        <w:tabs>
          <w:tab w:val="left" w:pos="993"/>
          <w:tab w:val="left" w:pos="1560"/>
        </w:tabs>
        <w:spacing w:before="120" w:after="120"/>
        <w:ind w:left="0" w:firstLine="709"/>
        <w:contextualSpacing w:val="0"/>
        <w:jc w:val="both"/>
      </w:pPr>
      <w:r>
        <w:t>Kimlik Belgesi (</w:t>
      </w:r>
      <w:r w:rsidR="00843EB8" w:rsidRPr="009D3138">
        <w:t>T.</w:t>
      </w:r>
      <w:proofErr w:type="gramStart"/>
      <w:r w:rsidR="00843EB8" w:rsidRPr="009D3138">
        <w:t>C.kimlik</w:t>
      </w:r>
      <w:proofErr w:type="gramEnd"/>
      <w:r w:rsidR="00843EB8" w:rsidRPr="009D3138">
        <w:t xml:space="preserve"> kartı,mavi kart, yabancı uyruklularda pasaport ya da ülke kimliği)</w:t>
      </w:r>
    </w:p>
    <w:p w14:paraId="03551B6E" w14:textId="77777777" w:rsidR="005D4DB4" w:rsidRDefault="005D4DB4" w:rsidP="006A24E0">
      <w:pPr>
        <w:pStyle w:val="ListParagraph"/>
        <w:numPr>
          <w:ilvl w:val="0"/>
          <w:numId w:val="13"/>
        </w:numPr>
        <w:tabs>
          <w:tab w:val="left" w:pos="993"/>
          <w:tab w:val="left" w:pos="1560"/>
        </w:tabs>
        <w:spacing w:before="120" w:after="120"/>
        <w:ind w:left="0" w:firstLine="709"/>
        <w:contextualSpacing w:val="0"/>
        <w:jc w:val="both"/>
      </w:pPr>
      <w:r>
        <w:t>İşlemde t</w:t>
      </w:r>
      <w:r w:rsidRPr="009D3138">
        <w:t xml:space="preserve">emsilci </w:t>
      </w:r>
      <w:r>
        <w:t xml:space="preserve">var </w:t>
      </w:r>
      <w:r w:rsidRPr="009D3138">
        <w:t>ise temsil</w:t>
      </w:r>
      <w:r>
        <w:t xml:space="preserve">e ilişkin </w:t>
      </w:r>
      <w:proofErr w:type="gramStart"/>
      <w:r w:rsidRPr="009D3138">
        <w:t>belge(</w:t>
      </w:r>
      <w:proofErr w:type="gramEnd"/>
      <w:r w:rsidRPr="009D3138">
        <w:t>vekaletname, vasi kararı vb)</w:t>
      </w:r>
    </w:p>
    <w:p w14:paraId="730A0554" w14:textId="77777777" w:rsidR="005429C9" w:rsidRDefault="005429C9" w:rsidP="006A24E0">
      <w:pPr>
        <w:pStyle w:val="ListParagraph"/>
        <w:numPr>
          <w:ilvl w:val="0"/>
          <w:numId w:val="13"/>
        </w:numPr>
        <w:tabs>
          <w:tab w:val="left" w:pos="993"/>
          <w:tab w:val="left" w:pos="1560"/>
        </w:tabs>
        <w:spacing w:before="120" w:after="120"/>
        <w:ind w:left="0" w:firstLine="709"/>
        <w:contextualSpacing w:val="0"/>
        <w:jc w:val="both"/>
      </w:pPr>
      <w:r>
        <w:t>İşlemde temsil var ise temsil belgesi (vasi kararı, vekâletname vb.)</w:t>
      </w:r>
    </w:p>
    <w:p w14:paraId="627B5476" w14:textId="77777777" w:rsidR="005429C9" w:rsidRDefault="005429C9" w:rsidP="006A24E0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before="120" w:after="120"/>
        <w:ind w:left="0" w:firstLine="709"/>
        <w:jc w:val="both"/>
      </w:pPr>
      <w:r>
        <w:t xml:space="preserve">Mirasçılık (Veraset) Belgesi (Sulh Hukuk Mahkemesinden veya </w:t>
      </w:r>
      <w:r w:rsidR="00925A95">
        <w:t>no</w:t>
      </w:r>
      <w:r>
        <w:t>terden alınan aslı veya onaylı örneği) </w:t>
      </w:r>
      <w:r>
        <w:rPr>
          <w:rStyle w:val="Strong"/>
        </w:rPr>
        <w:t xml:space="preserve">(yurt dışındaki mahkemelerden alınmış </w:t>
      </w:r>
      <w:r w:rsidR="005D4DB4">
        <w:rPr>
          <w:rStyle w:val="Strong"/>
        </w:rPr>
        <w:t xml:space="preserve">ise </w:t>
      </w:r>
      <w:r>
        <w:rPr>
          <w:rStyle w:val="Strong"/>
        </w:rPr>
        <w:t>veraset belgelerinin Tapu Kanununun 37. maddesi gereği Türk mahkemelerince onaylanmış olması gerekir)</w:t>
      </w:r>
    </w:p>
    <w:p w14:paraId="306427D5" w14:textId="77777777" w:rsidR="00902566" w:rsidRDefault="005429C9" w:rsidP="006A24E0">
      <w:pPr>
        <w:pStyle w:val="ListParagraph"/>
        <w:numPr>
          <w:ilvl w:val="0"/>
          <w:numId w:val="13"/>
        </w:numPr>
        <w:tabs>
          <w:tab w:val="left" w:pos="993"/>
          <w:tab w:val="left" w:pos="1560"/>
        </w:tabs>
        <w:spacing w:before="120" w:after="120"/>
        <w:ind w:left="0" w:firstLine="709"/>
        <w:contextualSpacing w:val="0"/>
        <w:jc w:val="both"/>
      </w:pPr>
      <w:r>
        <w:t>Zorunlu Deprem Sigortası Poliçesi (DASK) (Kat Mülkiyetli Bağımsız Bölüm ya da Müstakil Yapı)</w:t>
      </w:r>
    </w:p>
    <w:bookmarkEnd w:id="5"/>
    <w:p w14:paraId="0D58DE9D" w14:textId="77777777" w:rsidR="00902566" w:rsidRDefault="005429C9" w:rsidP="006A24E0">
      <w:pPr>
        <w:pStyle w:val="ListParagraph"/>
        <w:tabs>
          <w:tab w:val="left" w:pos="993"/>
          <w:tab w:val="left" w:pos="1560"/>
        </w:tabs>
        <w:spacing w:before="120" w:after="120"/>
        <w:ind w:left="0" w:firstLine="709"/>
        <w:contextualSpacing w:val="0"/>
        <w:jc w:val="both"/>
      </w:pPr>
      <w:r w:rsidRPr="006A24E0">
        <w:t>Veraset ve intikal vergi ilişiği kesilmeden</w:t>
      </w:r>
      <w:r w:rsidR="00902566" w:rsidRPr="006A24E0">
        <w:t>,</w:t>
      </w:r>
      <w:r w:rsidRPr="006A24E0">
        <w:t xml:space="preserve"> intikal sonrasında satış/bağış/pay temliki vb. işlemler yapılamamaktadır.</w:t>
      </w:r>
    </w:p>
    <w:p w14:paraId="2560E469" w14:textId="77777777" w:rsidR="00902566" w:rsidRDefault="005429C9" w:rsidP="006A24E0">
      <w:pPr>
        <w:pStyle w:val="ListParagraph"/>
        <w:tabs>
          <w:tab w:val="left" w:pos="993"/>
          <w:tab w:val="left" w:pos="1560"/>
        </w:tabs>
        <w:spacing w:before="120" w:after="120"/>
        <w:ind w:left="0" w:firstLine="709"/>
        <w:contextualSpacing w:val="0"/>
        <w:jc w:val="both"/>
        <w:rPr>
          <w:bCs/>
        </w:rPr>
      </w:pPr>
      <w:r w:rsidRPr="006A24E0">
        <w:t xml:space="preserve">Veraset ve intikal vergi ilişiğinin kesilebilmesi </w:t>
      </w:r>
      <w:proofErr w:type="gramStart"/>
      <w:r w:rsidRPr="006A24E0">
        <w:t>için;mirasçılar</w:t>
      </w:r>
      <w:proofErr w:type="gramEnd"/>
      <w:r w:rsidRPr="006A24E0">
        <w:t xml:space="preserve"> tarafından </w:t>
      </w:r>
      <w:r w:rsidR="00925A95" w:rsidRPr="006A24E0">
        <w:t>vergi dairesin</w:t>
      </w:r>
      <w:r w:rsidRPr="006A24E0">
        <w:t>e beyanname verilmesi gerekmektedir</w:t>
      </w:r>
      <w:r>
        <w:rPr>
          <w:bCs/>
        </w:rPr>
        <w:t>.</w:t>
      </w:r>
    </w:p>
    <w:p w14:paraId="11274C8A" w14:textId="77777777" w:rsidR="00902566" w:rsidRPr="00902566" w:rsidRDefault="00902566" w:rsidP="006A24E0">
      <w:pPr>
        <w:pStyle w:val="ListParagraph"/>
        <w:numPr>
          <w:ilvl w:val="0"/>
          <w:numId w:val="14"/>
        </w:numPr>
        <w:tabs>
          <w:tab w:val="left" w:pos="709"/>
        </w:tabs>
        <w:spacing w:before="120" w:after="120"/>
        <w:contextualSpacing w:val="0"/>
        <w:jc w:val="both"/>
        <w:rPr>
          <w:b/>
          <w:bCs/>
          <w:u w:val="single"/>
        </w:rPr>
      </w:pPr>
      <w:r w:rsidRPr="005429C9">
        <w:rPr>
          <w:b/>
          <w:bCs/>
          <w:u w:val="single"/>
        </w:rPr>
        <w:t>İşlemin Mali Yönü:</w:t>
      </w:r>
    </w:p>
    <w:p w14:paraId="2BB00D0C" w14:textId="77777777" w:rsidR="006A24E0" w:rsidRDefault="00902566" w:rsidP="006A24E0">
      <w:pPr>
        <w:pStyle w:val="ListParagraph"/>
        <w:numPr>
          <w:ilvl w:val="0"/>
          <w:numId w:val="16"/>
        </w:numPr>
        <w:tabs>
          <w:tab w:val="left" w:pos="0"/>
          <w:tab w:val="left" w:pos="1134"/>
          <w:tab w:val="left" w:pos="1985"/>
        </w:tabs>
        <w:spacing w:before="120" w:after="120"/>
        <w:ind w:left="0" w:firstLine="709"/>
        <w:jc w:val="both"/>
        <w:rPr>
          <w:bCs/>
        </w:rPr>
      </w:pPr>
      <w:r w:rsidRPr="006A24E0">
        <w:rPr>
          <w:b/>
          <w:bCs/>
        </w:rPr>
        <w:t xml:space="preserve">Döner Sermaye </w:t>
      </w:r>
      <w:r w:rsidR="007A60F8" w:rsidRPr="006A24E0">
        <w:rPr>
          <w:b/>
          <w:bCs/>
        </w:rPr>
        <w:t xml:space="preserve">Hizmet </w:t>
      </w:r>
      <w:proofErr w:type="gramStart"/>
      <w:r w:rsidR="007A60F8" w:rsidRPr="006A24E0">
        <w:rPr>
          <w:b/>
          <w:bCs/>
        </w:rPr>
        <w:t>Bedeli</w:t>
      </w:r>
      <w:r w:rsidRPr="006A24E0">
        <w:rPr>
          <w:b/>
          <w:bCs/>
        </w:rPr>
        <w:t>:</w:t>
      </w:r>
      <w:r w:rsidR="007A60F8" w:rsidRPr="006A24E0">
        <w:rPr>
          <w:bCs/>
        </w:rPr>
        <w:t>Her</w:t>
      </w:r>
      <w:proofErr w:type="gramEnd"/>
      <w:r w:rsidR="007A60F8" w:rsidRPr="006A24E0">
        <w:rPr>
          <w:bCs/>
        </w:rPr>
        <w:t xml:space="preserve"> bir işlem için; işlemin gerçekleştirildiği yıl yürürlükte bulunan döner sermaye hizmet bedeli, tarife cetvelinde belirtilen tutarda tahsil edilmektedir</w:t>
      </w:r>
      <w:r w:rsidRPr="006A24E0">
        <w:rPr>
          <w:bCs/>
        </w:rPr>
        <w:t xml:space="preserve">. </w:t>
      </w:r>
    </w:p>
    <w:p w14:paraId="1BF140B5" w14:textId="77777777" w:rsidR="00843EB8" w:rsidRDefault="00902566" w:rsidP="006A24E0">
      <w:pPr>
        <w:pStyle w:val="ListParagraph"/>
        <w:tabs>
          <w:tab w:val="left" w:pos="0"/>
          <w:tab w:val="left" w:pos="1134"/>
          <w:tab w:val="left" w:pos="1985"/>
        </w:tabs>
        <w:spacing w:before="120" w:after="120"/>
        <w:ind w:left="0" w:firstLine="709"/>
        <w:jc w:val="both"/>
        <w:rPr>
          <w:bCs/>
        </w:rPr>
      </w:pPr>
      <w:r w:rsidRPr="006A24E0">
        <w:rPr>
          <w:b/>
          <w:bCs/>
        </w:rPr>
        <w:t xml:space="preserve">Ödeme Yeri: </w:t>
      </w:r>
      <w:r w:rsidR="00843EB8" w:rsidRPr="00FA4656">
        <w:rPr>
          <w:bCs/>
        </w:rPr>
        <w:t xml:space="preserve">Döner sermaye </w:t>
      </w:r>
      <w:r w:rsidR="00843EB8">
        <w:rPr>
          <w:bCs/>
        </w:rPr>
        <w:t>hizmet bedeli</w:t>
      </w:r>
      <w:r w:rsidR="00843EB8" w:rsidRPr="00FA4656">
        <w:rPr>
          <w:bCs/>
        </w:rPr>
        <w:t xml:space="preserve"> ise işlemin hazırlanmasından sonra </w:t>
      </w:r>
      <w:r w:rsidR="00843EB8">
        <w:rPr>
          <w:bCs/>
        </w:rPr>
        <w:t>taraflara</w:t>
      </w:r>
      <w:r w:rsidR="00843EB8" w:rsidRPr="00FA4656">
        <w:rPr>
          <w:bCs/>
        </w:rPr>
        <w:t xml:space="preserve"> bildirilecek e-tahsilat numarası ile </w:t>
      </w:r>
      <w:r w:rsidR="00843EB8" w:rsidRPr="00FA4656">
        <w:rPr>
          <w:b/>
          <w:bCs/>
          <w:i/>
        </w:rPr>
        <w:t>"https://www.tkgm.gov.tr/e-tahsilat"</w:t>
      </w:r>
      <w:r w:rsidR="00843EB8" w:rsidRPr="00FA4656">
        <w:rPr>
          <w:bCs/>
        </w:rPr>
        <w:t xml:space="preserve"> adresi üzerinden online (çevrimiçi) olarak </w:t>
      </w:r>
      <w:r w:rsidR="00843EB8">
        <w:rPr>
          <w:bCs/>
        </w:rPr>
        <w:t>tahsil edilmektedir</w:t>
      </w:r>
      <w:r w:rsidR="00843EB8" w:rsidRPr="00FA4656">
        <w:rPr>
          <w:bCs/>
        </w:rPr>
        <w:t xml:space="preserve">.  Yine; Türkiye'de faaliyet gösteren bazı bankaların online bankacılık uygulamaları üzerinden de </w:t>
      </w:r>
      <w:r w:rsidR="00843EB8">
        <w:rPr>
          <w:bCs/>
        </w:rPr>
        <w:t>tahsilat sağlanabilmektedi</w:t>
      </w:r>
      <w:r w:rsidR="00843EB8" w:rsidRPr="00FA4656">
        <w:rPr>
          <w:bCs/>
        </w:rPr>
        <w:t>r.</w:t>
      </w:r>
    </w:p>
    <w:p w14:paraId="29AD2443" w14:textId="77777777" w:rsidR="002E3753" w:rsidRDefault="002E3753" w:rsidP="002E3753">
      <w:pPr>
        <w:pStyle w:val="ListParagraph"/>
        <w:tabs>
          <w:tab w:val="left" w:pos="1560"/>
          <w:tab w:val="left" w:pos="1985"/>
        </w:tabs>
        <w:spacing w:before="120" w:after="120"/>
        <w:ind w:left="0"/>
        <w:contextualSpacing w:val="0"/>
        <w:jc w:val="both"/>
        <w:rPr>
          <w:bCs/>
        </w:rPr>
      </w:pPr>
    </w:p>
    <w:p w14:paraId="114C0DD7" w14:textId="49ADC00A" w:rsidR="00843EB8" w:rsidRPr="005429C9" w:rsidRDefault="00843EB8" w:rsidP="002E3753">
      <w:pPr>
        <w:pStyle w:val="ListParagraph"/>
        <w:tabs>
          <w:tab w:val="left" w:pos="1560"/>
          <w:tab w:val="left" w:pos="1985"/>
        </w:tabs>
        <w:spacing w:before="120" w:after="120"/>
        <w:ind w:left="0"/>
        <w:contextualSpacing w:val="0"/>
        <w:jc w:val="both"/>
        <w:rPr>
          <w:bCs/>
        </w:rPr>
      </w:pPr>
      <w:r w:rsidRPr="005429C9">
        <w:rPr>
          <w:bCs/>
        </w:rPr>
        <w:t xml:space="preserve">Döner sermaye </w:t>
      </w:r>
      <w:r>
        <w:rPr>
          <w:bCs/>
        </w:rPr>
        <w:t>hizmet bedelinin</w:t>
      </w:r>
      <w:r w:rsidRPr="005429C9">
        <w:rPr>
          <w:bCs/>
        </w:rPr>
        <w:t xml:space="preserve">online (çevrimiçi) </w:t>
      </w:r>
      <w:r>
        <w:rPr>
          <w:bCs/>
        </w:rPr>
        <w:t xml:space="preserve">olarak </w:t>
      </w:r>
      <w:r w:rsidRPr="005429C9">
        <w:rPr>
          <w:bCs/>
        </w:rPr>
        <w:t>yatırılamaması durumunda</w:t>
      </w:r>
      <w:r>
        <w:rPr>
          <w:bCs/>
        </w:rPr>
        <w:t>,</w:t>
      </w:r>
      <w:r w:rsidRPr="005429C9">
        <w:rPr>
          <w:bCs/>
        </w:rPr>
        <w:t xml:space="preserve"> iletilecek makbuz ile </w:t>
      </w:r>
      <w:r>
        <w:rPr>
          <w:bCs/>
        </w:rPr>
        <w:t xml:space="preserve">belirlenen tutar </w:t>
      </w:r>
      <w:r w:rsidRPr="005429C9">
        <w:rPr>
          <w:bCs/>
        </w:rPr>
        <w:t xml:space="preserve">Berlin Ziraat Bankası'na </w:t>
      </w:r>
      <w:r w:rsidRPr="005429C9">
        <w:rPr>
          <w:b/>
          <w:bCs/>
          <w:i/>
        </w:rPr>
        <w:t>(</w:t>
      </w:r>
      <w:bookmarkStart w:id="6" w:name="_GoBack"/>
      <w:r w:rsidRPr="005429C9">
        <w:rPr>
          <w:b/>
          <w:bCs/>
          <w:i/>
        </w:rPr>
        <w:t>LeipzigerStraße 31, 10117 Berlin</w:t>
      </w:r>
      <w:bookmarkEnd w:id="6"/>
      <w:r w:rsidRPr="005429C9">
        <w:rPr>
          <w:b/>
          <w:bCs/>
          <w:i/>
        </w:rPr>
        <w:t>)</w:t>
      </w:r>
      <w:r w:rsidR="00614C0B">
        <w:rPr>
          <w:b/>
          <w:bCs/>
          <w:i/>
        </w:rPr>
        <w:t xml:space="preserve"> </w:t>
      </w:r>
      <w:r w:rsidRPr="00614C0B">
        <w:rPr>
          <w:rFonts w:cs="Times New Roman"/>
          <w:bCs/>
        </w:rPr>
        <w:t>elden</w:t>
      </w:r>
      <w:r w:rsidR="00614C0B">
        <w:rPr>
          <w:rFonts w:cs="Times New Roman"/>
          <w:bCs/>
        </w:rPr>
        <w:t xml:space="preserve"> </w:t>
      </w:r>
      <w:r w:rsidRPr="005429C9">
        <w:rPr>
          <w:bCs/>
        </w:rPr>
        <w:t>yatırıl</w:t>
      </w:r>
      <w:r>
        <w:rPr>
          <w:bCs/>
        </w:rPr>
        <w:t>abilme</w:t>
      </w:r>
      <w:r w:rsidRPr="005429C9">
        <w:rPr>
          <w:bCs/>
        </w:rPr>
        <w:t>kt</w:t>
      </w:r>
      <w:r>
        <w:rPr>
          <w:bCs/>
        </w:rPr>
        <w:t>e</w:t>
      </w:r>
      <w:r w:rsidRPr="005429C9">
        <w:rPr>
          <w:bCs/>
        </w:rPr>
        <w:t>d</w:t>
      </w:r>
      <w:r>
        <w:rPr>
          <w:bCs/>
        </w:rPr>
        <w:t>i</w:t>
      </w:r>
      <w:r w:rsidRPr="005429C9">
        <w:rPr>
          <w:bCs/>
        </w:rPr>
        <w:t>r.</w:t>
      </w:r>
    </w:p>
    <w:sectPr w:rsidR="00843EB8" w:rsidRPr="005429C9" w:rsidSect="00FA46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D5485" w14:textId="77777777" w:rsidR="00D645FF" w:rsidRDefault="00D645FF" w:rsidP="00902566">
      <w:pPr>
        <w:spacing w:after="0" w:line="240" w:lineRule="auto"/>
      </w:pPr>
      <w:r>
        <w:separator/>
      </w:r>
    </w:p>
  </w:endnote>
  <w:endnote w:type="continuationSeparator" w:id="0">
    <w:p w14:paraId="7E270E03" w14:textId="77777777" w:rsidR="00D645FF" w:rsidRDefault="00D645FF" w:rsidP="0090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A1793" w14:textId="77777777" w:rsidR="009F0ADE" w:rsidRDefault="009F0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96961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292F6BC" w14:textId="77777777" w:rsidR="00902566" w:rsidRDefault="0076029D" w:rsidP="00902566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0256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565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902566"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0256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565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1076CA" w14:textId="77777777" w:rsidR="00902566" w:rsidRDefault="00902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AE8E9" w14:textId="77777777" w:rsidR="009F0ADE" w:rsidRDefault="009F0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838AC" w14:textId="77777777" w:rsidR="00D645FF" w:rsidRDefault="00D645FF" w:rsidP="00902566">
      <w:pPr>
        <w:spacing w:after="0" w:line="240" w:lineRule="auto"/>
      </w:pPr>
      <w:r>
        <w:separator/>
      </w:r>
    </w:p>
  </w:footnote>
  <w:footnote w:type="continuationSeparator" w:id="0">
    <w:p w14:paraId="524A6DA7" w14:textId="77777777" w:rsidR="00D645FF" w:rsidRDefault="00D645FF" w:rsidP="0090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274AF" w14:textId="77777777" w:rsidR="009F0ADE" w:rsidRDefault="00D645FF">
    <w:pPr>
      <w:pStyle w:val="Header"/>
    </w:pPr>
    <w:r>
      <w:rPr>
        <w:noProof/>
      </w:rPr>
      <w:pict w14:anchorId="2EF57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79672" o:spid="_x0000_s2050" type="#_x0000_t75" style="position:absolute;margin-left:0;margin-top:0;width:453.25pt;height:334.65pt;z-index:-251657216;mso-position-horizontal:center;mso-position-horizontal-relative:margin;mso-position-vertical:center;mso-position-vertical-relative:margin" o:allowincell="f">
          <v:imagedata r:id="rId1" o:title="LOGO YEN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FD28B" w14:textId="77777777" w:rsidR="009F0ADE" w:rsidRDefault="00D645FF">
    <w:pPr>
      <w:pStyle w:val="Header"/>
    </w:pPr>
    <w:r>
      <w:rPr>
        <w:noProof/>
      </w:rPr>
      <w:pict w14:anchorId="1AD8C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79673" o:spid="_x0000_s2051" type="#_x0000_t75" style="position:absolute;margin-left:0;margin-top:0;width:453.25pt;height:334.65pt;z-index:-251656192;mso-position-horizontal:center;mso-position-horizontal-relative:margin;mso-position-vertical:center;mso-position-vertical-relative:margin" o:allowincell="f">
          <v:imagedata r:id="rId1" o:title="LOGO YEN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B0235" w14:textId="77777777" w:rsidR="009F0ADE" w:rsidRDefault="00D645FF">
    <w:pPr>
      <w:pStyle w:val="Header"/>
    </w:pPr>
    <w:r>
      <w:rPr>
        <w:noProof/>
      </w:rPr>
      <w:pict w14:anchorId="0A435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79671" o:spid="_x0000_s2049" type="#_x0000_t75" style="position:absolute;margin-left:0;margin-top:0;width:453.25pt;height:334.65pt;z-index:-251658240;mso-position-horizontal:center;mso-position-horizontal-relative:margin;mso-position-vertical:center;mso-position-vertical-relative:margin" o:allowincell="f">
          <v:imagedata r:id="rId1" o:title="LOGO YEN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C1"/>
    <w:multiLevelType w:val="hybridMultilevel"/>
    <w:tmpl w:val="29585C26"/>
    <w:lvl w:ilvl="0" w:tplc="2D92952C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3F50"/>
    <w:multiLevelType w:val="hybridMultilevel"/>
    <w:tmpl w:val="64B610F8"/>
    <w:lvl w:ilvl="0" w:tplc="E4CADB6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6151"/>
    <w:multiLevelType w:val="hybridMultilevel"/>
    <w:tmpl w:val="73480F7E"/>
    <w:lvl w:ilvl="0" w:tplc="17A67D4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E32FC4"/>
    <w:multiLevelType w:val="hybridMultilevel"/>
    <w:tmpl w:val="41724824"/>
    <w:lvl w:ilvl="0" w:tplc="17A67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57E7"/>
    <w:multiLevelType w:val="hybridMultilevel"/>
    <w:tmpl w:val="03A2E03A"/>
    <w:lvl w:ilvl="0" w:tplc="CC68380E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D5546FA"/>
    <w:multiLevelType w:val="hybridMultilevel"/>
    <w:tmpl w:val="73982CF8"/>
    <w:lvl w:ilvl="0" w:tplc="445E332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2A3D"/>
    <w:multiLevelType w:val="hybridMultilevel"/>
    <w:tmpl w:val="8F9E46F4"/>
    <w:lvl w:ilvl="0" w:tplc="599400C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4966E4"/>
    <w:multiLevelType w:val="hybridMultilevel"/>
    <w:tmpl w:val="98DE0FDC"/>
    <w:lvl w:ilvl="0" w:tplc="F684A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B13F2"/>
    <w:multiLevelType w:val="hybridMultilevel"/>
    <w:tmpl w:val="A80684A2"/>
    <w:lvl w:ilvl="0" w:tplc="8DB6042C">
      <w:start w:val="2"/>
      <w:numFmt w:val="upperRoman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C527F"/>
    <w:multiLevelType w:val="multilevel"/>
    <w:tmpl w:val="BEF6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F5BD0"/>
    <w:multiLevelType w:val="multilevel"/>
    <w:tmpl w:val="3418CD1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103219"/>
    <w:multiLevelType w:val="hybridMultilevel"/>
    <w:tmpl w:val="2FA061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F10B1"/>
    <w:multiLevelType w:val="hybridMultilevel"/>
    <w:tmpl w:val="F86E4B46"/>
    <w:lvl w:ilvl="0" w:tplc="026432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20B62"/>
    <w:multiLevelType w:val="hybridMultilevel"/>
    <w:tmpl w:val="C58E5232"/>
    <w:lvl w:ilvl="0" w:tplc="708C08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86981"/>
    <w:multiLevelType w:val="hybridMultilevel"/>
    <w:tmpl w:val="6CECFA1C"/>
    <w:lvl w:ilvl="0" w:tplc="17A67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E643C"/>
    <w:multiLevelType w:val="hybridMultilevel"/>
    <w:tmpl w:val="ABFA17AA"/>
    <w:lvl w:ilvl="0" w:tplc="4492FC5A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14"/>
  </w:num>
  <w:num w:numId="13">
    <w:abstractNumId w:val="9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C3"/>
    <w:rsid w:val="0000142F"/>
    <w:rsid w:val="000227A7"/>
    <w:rsid w:val="0008033F"/>
    <w:rsid w:val="000C447A"/>
    <w:rsid w:val="001B353F"/>
    <w:rsid w:val="001D4DFA"/>
    <w:rsid w:val="001E146E"/>
    <w:rsid w:val="00203A5F"/>
    <w:rsid w:val="00205307"/>
    <w:rsid w:val="00286F5A"/>
    <w:rsid w:val="002D749B"/>
    <w:rsid w:val="002E1E96"/>
    <w:rsid w:val="002E30B2"/>
    <w:rsid w:val="002E3753"/>
    <w:rsid w:val="002E6FD3"/>
    <w:rsid w:val="00327D3E"/>
    <w:rsid w:val="00337DB2"/>
    <w:rsid w:val="003855C3"/>
    <w:rsid w:val="00392B23"/>
    <w:rsid w:val="0039496B"/>
    <w:rsid w:val="00397B55"/>
    <w:rsid w:val="003D7ECA"/>
    <w:rsid w:val="00404148"/>
    <w:rsid w:val="0041752E"/>
    <w:rsid w:val="00423754"/>
    <w:rsid w:val="004402F7"/>
    <w:rsid w:val="004615FB"/>
    <w:rsid w:val="00475533"/>
    <w:rsid w:val="004A7D8A"/>
    <w:rsid w:val="0052563D"/>
    <w:rsid w:val="00531C94"/>
    <w:rsid w:val="005408BE"/>
    <w:rsid w:val="005429C9"/>
    <w:rsid w:val="0054565E"/>
    <w:rsid w:val="00556FDD"/>
    <w:rsid w:val="0056205A"/>
    <w:rsid w:val="005D4DB4"/>
    <w:rsid w:val="005E773D"/>
    <w:rsid w:val="005F211C"/>
    <w:rsid w:val="006148C4"/>
    <w:rsid w:val="00614C0B"/>
    <w:rsid w:val="00637B8A"/>
    <w:rsid w:val="006563B8"/>
    <w:rsid w:val="00657946"/>
    <w:rsid w:val="00664B30"/>
    <w:rsid w:val="006A24E0"/>
    <w:rsid w:val="006D5D0C"/>
    <w:rsid w:val="006E5D0C"/>
    <w:rsid w:val="0072377F"/>
    <w:rsid w:val="00724DFB"/>
    <w:rsid w:val="00753FDA"/>
    <w:rsid w:val="0076029D"/>
    <w:rsid w:val="00790A54"/>
    <w:rsid w:val="007A60F8"/>
    <w:rsid w:val="00817077"/>
    <w:rsid w:val="00843EB8"/>
    <w:rsid w:val="00843EDD"/>
    <w:rsid w:val="008623DB"/>
    <w:rsid w:val="008A57C3"/>
    <w:rsid w:val="008C3D99"/>
    <w:rsid w:val="00902566"/>
    <w:rsid w:val="00925A95"/>
    <w:rsid w:val="0096589E"/>
    <w:rsid w:val="0097354F"/>
    <w:rsid w:val="009F0ADE"/>
    <w:rsid w:val="009F7791"/>
    <w:rsid w:val="00A11192"/>
    <w:rsid w:val="00A34A5A"/>
    <w:rsid w:val="00AC7576"/>
    <w:rsid w:val="00AD5792"/>
    <w:rsid w:val="00AE4D45"/>
    <w:rsid w:val="00AF14F3"/>
    <w:rsid w:val="00B47D44"/>
    <w:rsid w:val="00C13649"/>
    <w:rsid w:val="00C1616B"/>
    <w:rsid w:val="00C36391"/>
    <w:rsid w:val="00C4135A"/>
    <w:rsid w:val="00C46376"/>
    <w:rsid w:val="00C91078"/>
    <w:rsid w:val="00CA0457"/>
    <w:rsid w:val="00CA6FB9"/>
    <w:rsid w:val="00D645FF"/>
    <w:rsid w:val="00DD4106"/>
    <w:rsid w:val="00DD4B92"/>
    <w:rsid w:val="00DE5C4B"/>
    <w:rsid w:val="00E027C3"/>
    <w:rsid w:val="00E301A4"/>
    <w:rsid w:val="00E52C03"/>
    <w:rsid w:val="00EA473E"/>
    <w:rsid w:val="00EA5FA3"/>
    <w:rsid w:val="00F16F33"/>
    <w:rsid w:val="00F446F2"/>
    <w:rsid w:val="00FA4656"/>
    <w:rsid w:val="00FE78BB"/>
    <w:rsid w:val="00FF1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C16BFAF"/>
  <w15:docId w15:val="{E2473A28-8A32-41AB-A3D5-BDF403BB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5FA3"/>
  </w:style>
  <w:style w:type="paragraph" w:styleId="Heading1">
    <w:name w:val="heading 1"/>
    <w:basedOn w:val="Normal"/>
    <w:next w:val="Normal"/>
    <w:link w:val="Heading1Char"/>
    <w:uiPriority w:val="9"/>
    <w:qFormat/>
    <w:rsid w:val="00EA5FA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FA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FA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FA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FA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FA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FA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FA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FA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FA3"/>
    <w:pPr>
      <w:ind w:left="720"/>
      <w:contextualSpacing/>
    </w:pPr>
  </w:style>
  <w:style w:type="character" w:styleId="Strong">
    <w:name w:val="Strong"/>
    <w:uiPriority w:val="22"/>
    <w:qFormat/>
    <w:rsid w:val="00EA5FA3"/>
    <w:rPr>
      <w:b/>
      <w:bCs/>
      <w:color w:val="943634" w:themeColor="accent2" w:themeShade="BF"/>
      <w:spacing w:val="5"/>
    </w:rPr>
  </w:style>
  <w:style w:type="paragraph" w:styleId="Header">
    <w:name w:val="header"/>
    <w:basedOn w:val="Normal"/>
    <w:link w:val="HeaderChar"/>
    <w:rsid w:val="009025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025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25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566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A5FA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A5FA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EA5FA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FA3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FA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FA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FA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FA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FA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FA3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FA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5FA3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FA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5FA3"/>
    <w:rPr>
      <w:rFonts w:eastAsiaTheme="majorEastAsia" w:cstheme="majorBidi"/>
      <w:caps/>
      <w:spacing w:val="20"/>
      <w:sz w:val="18"/>
      <w:szCs w:val="18"/>
    </w:rPr>
  </w:style>
  <w:style w:type="character" w:styleId="Emphasis">
    <w:name w:val="Emphasis"/>
    <w:uiPriority w:val="20"/>
    <w:qFormat/>
    <w:rsid w:val="00EA5FA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A5FA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A5FA3"/>
  </w:style>
  <w:style w:type="paragraph" w:styleId="Quote">
    <w:name w:val="Quote"/>
    <w:basedOn w:val="Normal"/>
    <w:next w:val="Normal"/>
    <w:link w:val="QuoteChar"/>
    <w:uiPriority w:val="29"/>
    <w:qFormat/>
    <w:rsid w:val="00EA5FA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5FA3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FA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FA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A5FA3"/>
    <w:rPr>
      <w:i/>
      <w:iCs/>
    </w:rPr>
  </w:style>
  <w:style w:type="character" w:styleId="IntenseEmphasis">
    <w:name w:val="Intense Emphasis"/>
    <w:uiPriority w:val="21"/>
    <w:qFormat/>
    <w:rsid w:val="00EA5FA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A5FA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A5FA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A5FA3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5FA3"/>
    <w:pPr>
      <w:outlineLvl w:val="9"/>
    </w:pPr>
  </w:style>
  <w:style w:type="paragraph" w:styleId="Revision">
    <w:name w:val="Revision"/>
    <w:hidden/>
    <w:uiPriority w:val="99"/>
    <w:semiHidden/>
    <w:rsid w:val="00843ED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C463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lintapu@tkgm.gov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DAE9-D2DC-459A-86CD-FF240650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2089</Words>
  <Characters>11908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tk33503</dc:creator>
  <cp:lastModifiedBy>Nağı Tayru</cp:lastModifiedBy>
  <cp:revision>2</cp:revision>
  <cp:lastPrinted>2023-03-31T06:24:00Z</cp:lastPrinted>
  <dcterms:created xsi:type="dcterms:W3CDTF">2025-06-25T08:35:00Z</dcterms:created>
  <dcterms:modified xsi:type="dcterms:W3CDTF">2025-06-25T08:35:00Z</dcterms:modified>
</cp:coreProperties>
</file>